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541159" w14:textId="77777777" w:rsidR="00D8382D" w:rsidRPr="004B4CE7" w:rsidRDefault="00D8382D" w:rsidP="00D8382D"/>
    <w:p w14:paraId="76806F1F" w14:textId="77777777" w:rsidR="00AE2AB4" w:rsidRPr="00B03158" w:rsidRDefault="00AE2AB4" w:rsidP="00AE2AB4">
      <w:pPr>
        <w:jc w:val="center"/>
        <w:rPr>
          <w:b/>
          <w:sz w:val="32"/>
        </w:rPr>
      </w:pPr>
      <w:r w:rsidRPr="00B03158">
        <w:rPr>
          <w:b/>
          <w:sz w:val="32"/>
        </w:rPr>
        <w:t>Southwest Center for Microsystems Education (SCME)</w:t>
      </w:r>
    </w:p>
    <w:p w14:paraId="3833E56F" w14:textId="77777777" w:rsidR="00AE2AB4" w:rsidRPr="00B03158" w:rsidRDefault="00AE2AB4" w:rsidP="00AE2AB4">
      <w:pPr>
        <w:jc w:val="center"/>
        <w:rPr>
          <w:b/>
          <w:sz w:val="32"/>
        </w:rPr>
      </w:pPr>
      <w:r w:rsidRPr="00B03158">
        <w:rPr>
          <w:b/>
          <w:sz w:val="32"/>
        </w:rPr>
        <w:t>University of New Mexico</w:t>
      </w:r>
    </w:p>
    <w:p w14:paraId="39F59FD4" w14:textId="77777777" w:rsidR="00AE2AB4" w:rsidRDefault="00AE2AB4" w:rsidP="00AE2AB4">
      <w:pPr>
        <w:jc w:val="center"/>
        <w:rPr>
          <w:b/>
          <w:sz w:val="32"/>
        </w:rPr>
      </w:pPr>
    </w:p>
    <w:p w14:paraId="1F014CF4" w14:textId="77777777" w:rsidR="00AE2AB4" w:rsidRDefault="00AE2AB4" w:rsidP="00AE2AB4">
      <w:pPr>
        <w:rPr>
          <w:b/>
          <w:sz w:val="28"/>
        </w:rPr>
      </w:pPr>
    </w:p>
    <w:p w14:paraId="0FF1E451" w14:textId="77777777" w:rsidR="00AE2AB4" w:rsidRPr="00766922" w:rsidRDefault="00AE2AB4" w:rsidP="00AE2AB4">
      <w:pPr>
        <w:rPr>
          <w:b/>
          <w:sz w:val="28"/>
        </w:rPr>
      </w:pPr>
    </w:p>
    <w:p w14:paraId="4DD0A954" w14:textId="77777777" w:rsidR="00AE2AB4" w:rsidRPr="00766922" w:rsidRDefault="00AE2AB4" w:rsidP="00AE2AB4">
      <w:pPr>
        <w:jc w:val="center"/>
        <w:rPr>
          <w:b/>
          <w:color w:val="C00000"/>
          <w:sz w:val="52"/>
        </w:rPr>
      </w:pPr>
      <w:r>
        <w:rPr>
          <w:b/>
          <w:color w:val="C00000"/>
          <w:sz w:val="52"/>
        </w:rPr>
        <w:t>Personal Protective Equipment (PPE)</w:t>
      </w:r>
    </w:p>
    <w:p w14:paraId="58FCD44E" w14:textId="77777777" w:rsidR="00AE2AB4" w:rsidRDefault="00AE2AB4" w:rsidP="00AE2AB4">
      <w:pPr>
        <w:jc w:val="center"/>
        <w:rPr>
          <w:b/>
          <w:sz w:val="28"/>
        </w:rPr>
      </w:pPr>
      <w:r>
        <w:rPr>
          <w:b/>
          <w:sz w:val="28"/>
        </w:rPr>
        <w:t>Learning Module</w:t>
      </w:r>
    </w:p>
    <w:p w14:paraId="7669978A" w14:textId="77777777" w:rsidR="00AE2AB4" w:rsidRDefault="00AE2AB4" w:rsidP="00AE2AB4">
      <w:pPr>
        <w:jc w:val="center"/>
        <w:rPr>
          <w:b/>
          <w:sz w:val="28"/>
        </w:rPr>
      </w:pPr>
    </w:p>
    <w:p w14:paraId="4BE775DA" w14:textId="77777777" w:rsidR="00AE2AB4" w:rsidRPr="00766922" w:rsidRDefault="00AE2AB4" w:rsidP="00AE2AB4">
      <w:pPr>
        <w:jc w:val="center"/>
        <w:rPr>
          <w:b/>
          <w:sz w:val="28"/>
        </w:rPr>
      </w:pPr>
    </w:p>
    <w:p w14:paraId="09A11B9E" w14:textId="77777777" w:rsidR="00AE2AB4" w:rsidRPr="00C83F14" w:rsidRDefault="00AE2AB4" w:rsidP="00AE2AB4">
      <w:pPr>
        <w:jc w:val="center"/>
        <w:rPr>
          <w:b/>
          <w:sz w:val="36"/>
        </w:rPr>
      </w:pPr>
      <w:r w:rsidRPr="00C83F14">
        <w:rPr>
          <w:b/>
          <w:sz w:val="36"/>
        </w:rPr>
        <w:t>Instructor Guide</w:t>
      </w:r>
    </w:p>
    <w:p w14:paraId="04AD33B3" w14:textId="77777777" w:rsidR="00AE2AB4" w:rsidRDefault="00AE2AB4" w:rsidP="00AE2AB4">
      <w:pPr>
        <w:jc w:val="center"/>
        <w:rPr>
          <w:b/>
          <w:sz w:val="32"/>
        </w:rPr>
      </w:pPr>
    </w:p>
    <w:p w14:paraId="03A50F75" w14:textId="77777777" w:rsidR="00AE2AB4" w:rsidRPr="00B37343" w:rsidRDefault="00AE2AB4" w:rsidP="00AE2AB4">
      <w:pPr>
        <w:jc w:val="center"/>
        <w:rPr>
          <w:sz w:val="28"/>
          <w:u w:val="single"/>
        </w:rPr>
      </w:pPr>
      <w:r>
        <w:rPr>
          <w:sz w:val="28"/>
          <w:u w:val="single"/>
        </w:rPr>
        <w:t>This learning module (LM)</w:t>
      </w:r>
      <w:r w:rsidRPr="00B37343">
        <w:rPr>
          <w:sz w:val="28"/>
          <w:u w:val="single"/>
        </w:rPr>
        <w:t xml:space="preserve"> contains</w:t>
      </w:r>
      <w:r>
        <w:rPr>
          <w:sz w:val="28"/>
          <w:u w:val="single"/>
        </w:rPr>
        <w:t xml:space="preserve">: </w:t>
      </w:r>
    </w:p>
    <w:p w14:paraId="6E4E9C2C" w14:textId="77777777" w:rsidR="00AE2AB4" w:rsidRDefault="00AE2AB4" w:rsidP="00AE2AB4">
      <w:pPr>
        <w:jc w:val="center"/>
        <w:rPr>
          <w:color w:val="000000"/>
          <w:sz w:val="28"/>
        </w:rPr>
      </w:pPr>
      <w:r>
        <w:rPr>
          <w:color w:val="000000"/>
          <w:sz w:val="28"/>
        </w:rPr>
        <w:t>Learning Module Map (LM outline for instructor)</w:t>
      </w:r>
    </w:p>
    <w:p w14:paraId="58CA2551" w14:textId="77777777" w:rsidR="00AE2AB4" w:rsidRPr="00327652" w:rsidRDefault="00AE2AB4" w:rsidP="00AE2AB4">
      <w:pPr>
        <w:jc w:val="center"/>
        <w:rPr>
          <w:color w:val="000000"/>
          <w:sz w:val="28"/>
        </w:rPr>
      </w:pPr>
      <w:r w:rsidRPr="00327652">
        <w:rPr>
          <w:color w:val="000000"/>
          <w:sz w:val="28"/>
        </w:rPr>
        <w:t xml:space="preserve">Primary Knowledge </w:t>
      </w:r>
      <w:r>
        <w:rPr>
          <w:color w:val="000000"/>
          <w:sz w:val="28"/>
        </w:rPr>
        <w:t>(Reading Material)</w:t>
      </w:r>
    </w:p>
    <w:p w14:paraId="5E066C77" w14:textId="77777777" w:rsidR="00AE2AB4" w:rsidRDefault="00AE2AB4" w:rsidP="00AE2AB4">
      <w:pPr>
        <w:jc w:val="center"/>
        <w:rPr>
          <w:color w:val="000000"/>
          <w:sz w:val="28"/>
        </w:rPr>
      </w:pPr>
      <w:r>
        <w:rPr>
          <w:color w:val="000000"/>
          <w:sz w:val="28"/>
        </w:rPr>
        <w:t>PPE</w:t>
      </w:r>
      <w:r w:rsidRPr="00327652">
        <w:rPr>
          <w:color w:val="000000"/>
          <w:sz w:val="28"/>
        </w:rPr>
        <w:t xml:space="preserve"> Activity</w:t>
      </w:r>
    </w:p>
    <w:p w14:paraId="377BFB7B" w14:textId="77777777" w:rsidR="00AE2AB4" w:rsidRDefault="00AE2AB4" w:rsidP="00AE2AB4">
      <w:pPr>
        <w:jc w:val="center"/>
        <w:rPr>
          <w:color w:val="000000"/>
          <w:sz w:val="28"/>
        </w:rPr>
      </w:pPr>
      <w:r>
        <w:rPr>
          <w:color w:val="000000"/>
          <w:sz w:val="28"/>
        </w:rPr>
        <w:t>Final Assessment</w:t>
      </w:r>
    </w:p>
    <w:p w14:paraId="2A6B66E4" w14:textId="77777777" w:rsidR="00AE2AB4" w:rsidRDefault="00AE2AB4" w:rsidP="00AE2AB4">
      <w:pPr>
        <w:rPr>
          <w:sz w:val="28"/>
        </w:rPr>
      </w:pPr>
    </w:p>
    <w:p w14:paraId="7556FE0F" w14:textId="77777777" w:rsidR="00AE2AB4" w:rsidRPr="003155A9" w:rsidRDefault="00AE2AB4" w:rsidP="00AE2AB4">
      <w:pPr>
        <w:jc w:val="center"/>
        <w:rPr>
          <w:i/>
          <w:sz w:val="28"/>
        </w:rPr>
      </w:pPr>
      <w:r>
        <w:rPr>
          <w:i/>
          <w:sz w:val="28"/>
        </w:rPr>
        <w:t>The purpose of this learning module is to familiarize participants with the types of PPE found in manufacturing and laboratory environments, the purpose of PPE and what type of PPE is required for different tasks.</w:t>
      </w:r>
    </w:p>
    <w:p w14:paraId="255D7F5C" w14:textId="77777777" w:rsidR="00AE2AB4" w:rsidRDefault="00AE2AB4" w:rsidP="00AE2AB4">
      <w:pPr>
        <w:rPr>
          <w:sz w:val="28"/>
        </w:rPr>
      </w:pPr>
    </w:p>
    <w:p w14:paraId="0EEBB448" w14:textId="77777777" w:rsidR="00AE2AB4" w:rsidRPr="00766922" w:rsidRDefault="00AE2AB4" w:rsidP="00AE2AB4">
      <w:pPr>
        <w:jc w:val="center"/>
        <w:rPr>
          <w:sz w:val="28"/>
        </w:rPr>
      </w:pPr>
    </w:p>
    <w:p w14:paraId="036FE90E" w14:textId="77777777" w:rsidR="00AE2AB4" w:rsidRDefault="00AE2AB4" w:rsidP="00AE2AB4">
      <w:pPr>
        <w:jc w:val="center"/>
        <w:rPr>
          <w:sz w:val="28"/>
        </w:rPr>
      </w:pPr>
      <w:r w:rsidRPr="00766922">
        <w:rPr>
          <w:sz w:val="28"/>
        </w:rPr>
        <w:t>Target audiences:</w:t>
      </w:r>
      <w:r>
        <w:rPr>
          <w:sz w:val="28"/>
        </w:rPr>
        <w:t xml:space="preserve"> High School, Community College, </w:t>
      </w:r>
      <w:proofErr w:type="gramStart"/>
      <w:r>
        <w:rPr>
          <w:sz w:val="28"/>
        </w:rPr>
        <w:t>University</w:t>
      </w:r>
      <w:proofErr w:type="gramEnd"/>
    </w:p>
    <w:p w14:paraId="774C68B8" w14:textId="77777777" w:rsidR="00AE2AB4" w:rsidRDefault="00AE2AB4" w:rsidP="00AE2AB4">
      <w:pPr>
        <w:jc w:val="center"/>
        <w:rPr>
          <w:sz w:val="28"/>
        </w:rPr>
      </w:pPr>
    </w:p>
    <w:p w14:paraId="495A423F" w14:textId="77777777" w:rsidR="00AE2AB4" w:rsidRPr="00766922" w:rsidRDefault="00AE2AB4" w:rsidP="00AE2AB4">
      <w:pPr>
        <w:jc w:val="center"/>
        <w:rPr>
          <w:sz w:val="28"/>
        </w:rPr>
      </w:pPr>
    </w:p>
    <w:p w14:paraId="26AC37D7" w14:textId="77777777" w:rsidR="00AE2AB4" w:rsidRDefault="00AE2AB4" w:rsidP="00AE2AB4">
      <w:pPr>
        <w:jc w:val="center"/>
        <w:rPr>
          <w:b/>
          <w:sz w:val="32"/>
        </w:rPr>
      </w:pPr>
    </w:p>
    <w:p w14:paraId="37E6FB7D" w14:textId="77777777" w:rsidR="00AE2AB4" w:rsidRDefault="00AE2AB4" w:rsidP="00AE2AB4">
      <w:pPr>
        <w:jc w:val="center"/>
      </w:pPr>
      <w:r>
        <w:t>Made possible through grants from the National Science Foundation Department of Undergraduate Education #0830384, 0902411, and 1205138.</w:t>
      </w:r>
    </w:p>
    <w:p w14:paraId="334AAFB8" w14:textId="77777777" w:rsidR="00AE2AB4" w:rsidRDefault="00AE2AB4" w:rsidP="00AE2AB4">
      <w:pPr>
        <w:jc w:val="center"/>
      </w:pPr>
    </w:p>
    <w:p w14:paraId="5344005B" w14:textId="77777777" w:rsidR="00AE2AB4" w:rsidRDefault="00AE2AB4" w:rsidP="00AE2AB4">
      <w:pPr>
        <w:jc w:val="center"/>
      </w:pPr>
      <w:r>
        <w:t>Any opinions, findings and conclusions or recommendations expressed in this material are those of the authors and creators, and do not necessarily reflect the views of the National Science Foundation.</w:t>
      </w:r>
    </w:p>
    <w:p w14:paraId="72CE8D14" w14:textId="77777777" w:rsidR="00AE2AB4" w:rsidRDefault="00AE2AB4" w:rsidP="00AE2AB4">
      <w:pPr>
        <w:rPr>
          <w:b/>
          <w:sz w:val="32"/>
        </w:rPr>
      </w:pPr>
    </w:p>
    <w:p w14:paraId="7907394A" w14:textId="77777777" w:rsidR="00AE2AB4" w:rsidRDefault="00AE2AB4" w:rsidP="00AE2AB4">
      <w:pPr>
        <w:jc w:val="center"/>
      </w:pPr>
      <w:r>
        <w:t>Southwest Center for Microsystems Education (SCME) NSF ATE Center</w:t>
      </w:r>
    </w:p>
    <w:p w14:paraId="252DC3FF" w14:textId="77777777" w:rsidR="00AE2AB4" w:rsidRDefault="00AE2AB4" w:rsidP="00AE2AB4">
      <w:pPr>
        <w:jc w:val="center"/>
      </w:pPr>
      <w:r>
        <w:t>© 2009 Regents of the University of New Mexico</w:t>
      </w:r>
    </w:p>
    <w:p w14:paraId="67C4C7B4" w14:textId="77777777" w:rsidR="00AE2AB4" w:rsidRDefault="00AE2AB4" w:rsidP="00AE2AB4">
      <w:pPr>
        <w:jc w:val="center"/>
      </w:pPr>
    </w:p>
    <w:p w14:paraId="032E3BD5" w14:textId="77777777" w:rsidR="00AE2AB4" w:rsidRDefault="00AE2AB4" w:rsidP="00AE2AB4">
      <w:pPr>
        <w:jc w:val="center"/>
      </w:pPr>
      <w:r>
        <w:t>Content is protected by the CC Attribution Non-Commercial Share Alike license.</w:t>
      </w:r>
    </w:p>
    <w:p w14:paraId="1FB9FC06" w14:textId="77777777" w:rsidR="00AE2AB4" w:rsidRDefault="00AE2AB4" w:rsidP="00AE2AB4">
      <w:pPr>
        <w:jc w:val="center"/>
      </w:pPr>
    </w:p>
    <w:p w14:paraId="3D063B03" w14:textId="77777777" w:rsidR="00AE2AB4" w:rsidRPr="006A6E75" w:rsidRDefault="00AE2AB4" w:rsidP="00AE2AB4">
      <w:pPr>
        <w:jc w:val="center"/>
        <w:rPr>
          <w:rFonts w:ascii="Calibri" w:hAnsi="Calibri"/>
          <w:color w:val="0000FF"/>
          <w:u w:val="single"/>
        </w:rPr>
      </w:pPr>
      <w:r>
        <w:t xml:space="preserve">Website:  </w:t>
      </w:r>
      <w:hyperlink r:id="rId8" w:history="1">
        <w:r>
          <w:rPr>
            <w:rStyle w:val="Hyperlink"/>
            <w:rFonts w:ascii="Calibri" w:hAnsi="Calibri"/>
          </w:rPr>
          <w:t>www.scme-nm.org</w:t>
        </w:r>
      </w:hyperlink>
    </w:p>
    <w:p w14:paraId="3312C1D9" w14:textId="77777777" w:rsidR="00AE2AB4" w:rsidRDefault="00AE2AB4" w:rsidP="00AE2AB4">
      <w:pPr>
        <w:jc w:val="center"/>
      </w:pPr>
    </w:p>
    <w:p w14:paraId="42E56C81" w14:textId="77777777" w:rsidR="00AE2AB4" w:rsidRDefault="00AE2AB4" w:rsidP="00766922">
      <w:pPr>
        <w:rPr>
          <w:b/>
          <w:sz w:val="28"/>
        </w:rPr>
      </w:pPr>
    </w:p>
    <w:p w14:paraId="606A4029" w14:textId="413F9ED0" w:rsidR="00D70354" w:rsidRPr="00766922" w:rsidRDefault="00994CF3" w:rsidP="00766922">
      <w:pPr>
        <w:rPr>
          <w:b/>
        </w:rPr>
      </w:pPr>
      <w:r w:rsidRPr="00766922">
        <w:rPr>
          <w:b/>
          <w:sz w:val="28"/>
        </w:rPr>
        <w:t>Learning Module</w:t>
      </w:r>
      <w:r w:rsidR="00766922">
        <w:rPr>
          <w:b/>
          <w:sz w:val="28"/>
        </w:rPr>
        <w:t xml:space="preserve"> (LM) </w:t>
      </w:r>
      <w:r w:rsidR="0008239A" w:rsidRPr="00766922">
        <w:rPr>
          <w:b/>
          <w:sz w:val="28"/>
        </w:rPr>
        <w:t xml:space="preserve">Map for </w:t>
      </w:r>
      <w:r w:rsidR="0058761E">
        <w:rPr>
          <w:b/>
          <w:sz w:val="28"/>
        </w:rPr>
        <w:t>Personal Protective Equipment (PPE)</w:t>
      </w:r>
      <w:r w:rsidRPr="00766922">
        <w:rPr>
          <w:b/>
          <w:sz w:val="28"/>
        </w:rPr>
        <w:t xml:space="preserve"> </w:t>
      </w:r>
    </w:p>
    <w:p w14:paraId="672C41CE" w14:textId="77777777" w:rsidR="00D8382D" w:rsidRPr="004B4CE7" w:rsidRDefault="00D8382D" w:rsidP="00D8382D"/>
    <w:p w14:paraId="27E55EAB" w14:textId="77777777" w:rsidR="0008239A" w:rsidRDefault="0008239A" w:rsidP="00D8382D">
      <w:pPr>
        <w:spacing w:line="360" w:lineRule="auto"/>
        <w:rPr>
          <w:u w:val="single"/>
        </w:rPr>
      </w:pPr>
      <w:r w:rsidRPr="004B4CE7">
        <w:t xml:space="preserve">Learning Module:  </w:t>
      </w:r>
      <w:r w:rsidR="0058761E">
        <w:rPr>
          <w:u w:val="single"/>
        </w:rPr>
        <w:t>Personal Protective Equipment</w:t>
      </w:r>
    </w:p>
    <w:p w14:paraId="01572E0D" w14:textId="77777777" w:rsidR="00AE2AB4" w:rsidRPr="00AE2AB4" w:rsidRDefault="00AE2AB4" w:rsidP="00AE2AB4">
      <w:pPr>
        <w:rPr>
          <w:i/>
        </w:rPr>
      </w:pPr>
      <w:r w:rsidRPr="00AE2AB4">
        <w:rPr>
          <w:i/>
        </w:rPr>
        <w:t>The purpose of this learning module is to familiarize participants with the types of PPE found in manufacturing and laboratory environments, the purpose of PPE and what type of PPE is required for different tasks.</w:t>
      </w:r>
    </w:p>
    <w:p w14:paraId="18A4B241" w14:textId="77777777" w:rsidR="00AE2AB4" w:rsidRPr="003F6700" w:rsidRDefault="00AE2AB4" w:rsidP="00D8382D">
      <w:pPr>
        <w:spacing w:line="360" w:lineRule="auto"/>
        <w:rPr>
          <w:u w:val="single"/>
        </w:rPr>
      </w:pPr>
    </w:p>
    <w:p w14:paraId="256D9001" w14:textId="56F87345" w:rsidR="00994CF3" w:rsidRDefault="00327652" w:rsidP="00D8382D">
      <w:pPr>
        <w:spacing w:line="360" w:lineRule="auto"/>
      </w:pPr>
      <w:r>
        <w:t xml:space="preserve">Learning Module </w:t>
      </w:r>
      <w:r w:rsidR="00AE2AB4">
        <w:t>unit</w:t>
      </w:r>
      <w:r>
        <w:t>s (3</w:t>
      </w:r>
      <w:r w:rsidR="00994CF3">
        <w:t>)</w:t>
      </w:r>
      <w:r w:rsidR="00D8382D" w:rsidRPr="004B4CE7">
        <w:t xml:space="preserve">: </w:t>
      </w:r>
    </w:p>
    <w:p w14:paraId="773A2D95" w14:textId="77777777" w:rsidR="004A6066" w:rsidRDefault="00766922" w:rsidP="001D2540">
      <w:pPr>
        <w:numPr>
          <w:ilvl w:val="0"/>
          <w:numId w:val="8"/>
        </w:numPr>
      </w:pPr>
      <w:r>
        <w:t>Primary Knowledge Unit</w:t>
      </w:r>
      <w:bookmarkStart w:id="0" w:name="_GoBack"/>
      <w:bookmarkEnd w:id="0"/>
    </w:p>
    <w:p w14:paraId="0DF3A850" w14:textId="77777777" w:rsidR="00270D32" w:rsidRPr="004A6066" w:rsidRDefault="0058761E" w:rsidP="001D2540">
      <w:pPr>
        <w:numPr>
          <w:ilvl w:val="0"/>
          <w:numId w:val="8"/>
        </w:numPr>
      </w:pPr>
      <w:r>
        <w:t>PPE</w:t>
      </w:r>
      <w:r w:rsidR="00270D32">
        <w:t xml:space="preserve"> Activity</w:t>
      </w:r>
    </w:p>
    <w:p w14:paraId="578CD037" w14:textId="77777777" w:rsidR="00D8382D" w:rsidRPr="004A6066" w:rsidRDefault="00766922" w:rsidP="001D2540">
      <w:pPr>
        <w:numPr>
          <w:ilvl w:val="0"/>
          <w:numId w:val="8"/>
        </w:numPr>
      </w:pPr>
      <w:r>
        <w:t xml:space="preserve">LM </w:t>
      </w:r>
      <w:r w:rsidR="00994CF3" w:rsidRPr="004A6066">
        <w:t>Assessment</w:t>
      </w:r>
      <w:r w:rsidR="009006FA">
        <w:fldChar w:fldCharType="begin"/>
      </w:r>
      <w:r w:rsidR="009006FA">
        <w:instrText xml:space="preserve"> FILLIN "What tools and/or materials are used in the operation?"\d "" \* MERGEFORMAT </w:instrText>
      </w:r>
      <w:r w:rsidR="009006FA">
        <w:fldChar w:fldCharType="end"/>
      </w:r>
    </w:p>
    <w:p w14:paraId="501CAEF0" w14:textId="77777777" w:rsidR="00D8382D" w:rsidRDefault="00D8382D" w:rsidP="00D8382D"/>
    <w:p w14:paraId="777008AC" w14:textId="77777777" w:rsidR="003F6700" w:rsidRDefault="003F6700" w:rsidP="00D8382D">
      <w:r w:rsidRPr="004E56CF">
        <w:rPr>
          <w:b/>
        </w:rPr>
        <w:t xml:space="preserve">Following is a </w:t>
      </w:r>
      <w:r w:rsidRPr="00A453DC">
        <w:rPr>
          <w:b/>
          <w:u w:val="single"/>
        </w:rPr>
        <w:t>suggested map</w:t>
      </w:r>
      <w:r w:rsidRPr="004E56CF">
        <w:rPr>
          <w:b/>
        </w:rPr>
        <w:t xml:space="preserve"> on the implementation of this learning module</w:t>
      </w:r>
      <w:r>
        <w:t>.</w:t>
      </w:r>
    </w:p>
    <w:p w14:paraId="2009A65F" w14:textId="77777777" w:rsidR="003F6700" w:rsidRPr="004B4CE7" w:rsidRDefault="003F6700" w:rsidP="00D8382D"/>
    <w:tbl>
      <w:tblPr>
        <w:tblW w:w="9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995"/>
        <w:gridCol w:w="3420"/>
        <w:gridCol w:w="3240"/>
      </w:tblGrid>
      <w:tr w:rsidR="00D8382D" w:rsidRPr="004B4CE7" w14:paraId="7BC75A6C" w14:textId="77777777" w:rsidTr="005D033C">
        <w:tc>
          <w:tcPr>
            <w:tcW w:w="2995" w:type="dxa"/>
          </w:tcPr>
          <w:p w14:paraId="2D4055F7" w14:textId="77777777" w:rsidR="00D8382D" w:rsidRPr="004B4CE7" w:rsidRDefault="00D8382D" w:rsidP="00143292">
            <w:pPr>
              <w:jc w:val="center"/>
              <w:rPr>
                <w:b/>
                <w:bCs/>
              </w:rPr>
            </w:pPr>
            <w:r w:rsidRPr="004B4CE7">
              <w:rPr>
                <w:b/>
                <w:bCs/>
              </w:rPr>
              <w:t>IMPORTANT STEPS</w:t>
            </w:r>
          </w:p>
        </w:tc>
        <w:tc>
          <w:tcPr>
            <w:tcW w:w="3420" w:type="dxa"/>
          </w:tcPr>
          <w:p w14:paraId="182EBB33" w14:textId="77777777" w:rsidR="00D8382D" w:rsidRPr="004B4CE7" w:rsidRDefault="00D8382D" w:rsidP="00143292">
            <w:pPr>
              <w:jc w:val="center"/>
              <w:rPr>
                <w:b/>
                <w:bCs/>
              </w:rPr>
            </w:pPr>
            <w:r w:rsidRPr="004B4CE7">
              <w:rPr>
                <w:b/>
                <w:bCs/>
              </w:rPr>
              <w:t>KEY POINTS</w:t>
            </w:r>
          </w:p>
        </w:tc>
        <w:tc>
          <w:tcPr>
            <w:tcW w:w="3240" w:type="dxa"/>
          </w:tcPr>
          <w:p w14:paraId="53D05E88" w14:textId="77777777" w:rsidR="00D8382D" w:rsidRPr="004B4CE7" w:rsidRDefault="00D8382D" w:rsidP="00143292">
            <w:pPr>
              <w:jc w:val="center"/>
              <w:rPr>
                <w:b/>
                <w:bCs/>
              </w:rPr>
            </w:pPr>
            <w:r w:rsidRPr="004B4CE7">
              <w:rPr>
                <w:b/>
                <w:bCs/>
              </w:rPr>
              <w:t>REASONS</w:t>
            </w:r>
          </w:p>
        </w:tc>
      </w:tr>
      <w:tr w:rsidR="00D8382D" w:rsidRPr="00A453DC" w14:paraId="1AA37FD3" w14:textId="77777777" w:rsidTr="00A453DC">
        <w:tc>
          <w:tcPr>
            <w:tcW w:w="2995" w:type="dxa"/>
            <w:vAlign w:val="center"/>
          </w:tcPr>
          <w:p w14:paraId="29E4EB54" w14:textId="77777777" w:rsidR="00A453DC" w:rsidRDefault="00327652" w:rsidP="00A453DC">
            <w:pPr>
              <w:rPr>
                <w:szCs w:val="20"/>
              </w:rPr>
            </w:pPr>
            <w:r>
              <w:rPr>
                <w:szCs w:val="20"/>
              </w:rPr>
              <w:t>Inquiry Exercise</w:t>
            </w:r>
          </w:p>
          <w:p w14:paraId="4E24C65D" w14:textId="77777777" w:rsidR="00A453DC" w:rsidRPr="00A453DC" w:rsidRDefault="00A453DC" w:rsidP="00A453DC">
            <w:pPr>
              <w:rPr>
                <w:szCs w:val="20"/>
              </w:rPr>
            </w:pPr>
          </w:p>
        </w:tc>
        <w:tc>
          <w:tcPr>
            <w:tcW w:w="3420" w:type="dxa"/>
            <w:vAlign w:val="center"/>
          </w:tcPr>
          <w:p w14:paraId="73DAB73F" w14:textId="77777777" w:rsidR="00A453DC" w:rsidRDefault="0058761E" w:rsidP="00A453DC">
            <w:pPr>
              <w:rPr>
                <w:szCs w:val="20"/>
              </w:rPr>
            </w:pPr>
            <w:r>
              <w:rPr>
                <w:szCs w:val="20"/>
              </w:rPr>
              <w:t>Ask the participants the following questions:</w:t>
            </w:r>
          </w:p>
          <w:p w14:paraId="28B4E772" w14:textId="77777777" w:rsidR="0058761E" w:rsidRDefault="0058761E" w:rsidP="00A453DC">
            <w:pPr>
              <w:rPr>
                <w:szCs w:val="20"/>
              </w:rPr>
            </w:pPr>
            <w:r>
              <w:rPr>
                <w:szCs w:val="20"/>
              </w:rPr>
              <w:t>What is PPE?</w:t>
            </w:r>
          </w:p>
          <w:p w14:paraId="3F1FC81F" w14:textId="77777777" w:rsidR="0058761E" w:rsidRDefault="0058761E" w:rsidP="00A453DC">
            <w:pPr>
              <w:rPr>
                <w:szCs w:val="20"/>
              </w:rPr>
            </w:pPr>
            <w:r>
              <w:rPr>
                <w:szCs w:val="20"/>
              </w:rPr>
              <w:t>What is the purpose of PPE?</w:t>
            </w:r>
          </w:p>
          <w:p w14:paraId="414D2095" w14:textId="77777777" w:rsidR="0058761E" w:rsidRDefault="0058761E" w:rsidP="00A453DC">
            <w:pPr>
              <w:rPr>
                <w:szCs w:val="20"/>
              </w:rPr>
            </w:pPr>
            <w:r>
              <w:rPr>
                <w:szCs w:val="20"/>
              </w:rPr>
              <w:t>Where have you used PPE?</w:t>
            </w:r>
          </w:p>
          <w:p w14:paraId="46E7CD5E" w14:textId="77777777" w:rsidR="0058761E" w:rsidRPr="00A453DC" w:rsidRDefault="0058761E" w:rsidP="00A453DC">
            <w:pPr>
              <w:rPr>
                <w:szCs w:val="20"/>
              </w:rPr>
            </w:pPr>
            <w:r>
              <w:rPr>
                <w:szCs w:val="20"/>
              </w:rPr>
              <w:t>Why would you use PPE?</w:t>
            </w:r>
          </w:p>
        </w:tc>
        <w:tc>
          <w:tcPr>
            <w:tcW w:w="3240" w:type="dxa"/>
          </w:tcPr>
          <w:p w14:paraId="45BE75CD" w14:textId="77777777" w:rsidR="00A453DC" w:rsidRDefault="0058761E" w:rsidP="00A453DC">
            <w:pPr>
              <w:rPr>
                <w:szCs w:val="20"/>
              </w:rPr>
            </w:pPr>
            <w:r>
              <w:rPr>
                <w:szCs w:val="20"/>
              </w:rPr>
              <w:t>These questions will help the participants see that PPE is used for many purposes, for many reasons, and in many places.  There should identify that items such as an oven mitt is PPE.</w:t>
            </w:r>
          </w:p>
          <w:p w14:paraId="36BA0D78" w14:textId="77777777" w:rsidR="00A453DC" w:rsidRPr="00A453DC" w:rsidRDefault="00A453DC" w:rsidP="00A453DC">
            <w:pPr>
              <w:rPr>
                <w:szCs w:val="20"/>
              </w:rPr>
            </w:pPr>
          </w:p>
        </w:tc>
      </w:tr>
      <w:tr w:rsidR="00D8382D" w:rsidRPr="004B4CE7" w14:paraId="4AA92CDB" w14:textId="77777777" w:rsidTr="005D033C">
        <w:trPr>
          <w:cantSplit/>
          <w:trHeight w:val="2303"/>
        </w:trPr>
        <w:tc>
          <w:tcPr>
            <w:tcW w:w="2995" w:type="dxa"/>
            <w:vAlign w:val="center"/>
          </w:tcPr>
          <w:p w14:paraId="0D6B8338" w14:textId="77777777" w:rsidR="00D8382D" w:rsidRPr="004B4CE7" w:rsidRDefault="007A3184" w:rsidP="0058761E">
            <w:pPr>
              <w:pStyle w:val="Header"/>
            </w:pPr>
            <w:r>
              <w:t xml:space="preserve">Present the </w:t>
            </w:r>
            <w:r w:rsidR="0058761E">
              <w:rPr>
                <w:u w:val="single"/>
              </w:rPr>
              <w:t>PPE</w:t>
            </w:r>
            <w:r w:rsidRPr="001D2540">
              <w:rPr>
                <w:u w:val="single"/>
              </w:rPr>
              <w:t xml:space="preserve"> PK</w:t>
            </w:r>
          </w:p>
        </w:tc>
        <w:tc>
          <w:tcPr>
            <w:tcW w:w="3420" w:type="dxa"/>
            <w:vAlign w:val="center"/>
          </w:tcPr>
          <w:p w14:paraId="7095AC58" w14:textId="77777777" w:rsidR="003F6700" w:rsidRDefault="003F6700" w:rsidP="000A691F">
            <w:pPr>
              <w:pStyle w:val="BulletList"/>
              <w:numPr>
                <w:ilvl w:val="0"/>
                <w:numId w:val="0"/>
              </w:numPr>
              <w:ind w:right="450"/>
            </w:pPr>
            <w:r>
              <w:t xml:space="preserve">Participants should read the PK.  </w:t>
            </w:r>
          </w:p>
          <w:p w14:paraId="3901A43B" w14:textId="77777777" w:rsidR="007A3184" w:rsidRPr="007A3184" w:rsidRDefault="007A3184" w:rsidP="007A3184"/>
          <w:p w14:paraId="0F063371" w14:textId="77777777" w:rsidR="00D8382D" w:rsidRPr="004B4CE7" w:rsidRDefault="003F6700" w:rsidP="007A3184">
            <w:pPr>
              <w:pStyle w:val="BulletList"/>
              <w:numPr>
                <w:ilvl w:val="0"/>
                <w:numId w:val="0"/>
              </w:numPr>
              <w:ind w:right="450"/>
            </w:pPr>
            <w:r>
              <w:t>A PowerPoint presentation can be downloaded</w:t>
            </w:r>
            <w:r w:rsidR="0090075F">
              <w:t xml:space="preserve"> by the instructor</w:t>
            </w:r>
            <w:r>
              <w:t xml:space="preserve"> from scme-nm.org</w:t>
            </w:r>
            <w:r w:rsidR="002654DD">
              <w:t xml:space="preserve"> and presented to all participants</w:t>
            </w:r>
            <w:r w:rsidR="00F00AB7">
              <w:t>.</w:t>
            </w:r>
          </w:p>
        </w:tc>
        <w:tc>
          <w:tcPr>
            <w:tcW w:w="3240" w:type="dxa"/>
            <w:vAlign w:val="center"/>
          </w:tcPr>
          <w:p w14:paraId="7BF03EE1" w14:textId="77777777" w:rsidR="00D8382D" w:rsidRPr="004B4CE7" w:rsidRDefault="00327652" w:rsidP="0058761E">
            <w:pPr>
              <w:pStyle w:val="BulletList"/>
              <w:numPr>
                <w:ilvl w:val="0"/>
                <w:numId w:val="0"/>
              </w:numPr>
              <w:ind w:right="450"/>
            </w:pPr>
            <w:r>
              <w:t xml:space="preserve">After reading the PK, the participants will </w:t>
            </w:r>
            <w:r w:rsidR="0058761E">
              <w:t>have a better understanding of the types of PPE that is used in industry and why.</w:t>
            </w:r>
          </w:p>
        </w:tc>
      </w:tr>
      <w:tr w:rsidR="0090075F" w:rsidRPr="004B4CE7" w14:paraId="1BE289D2" w14:textId="77777777" w:rsidTr="005D033C">
        <w:trPr>
          <w:cantSplit/>
          <w:trHeight w:val="800"/>
        </w:trPr>
        <w:tc>
          <w:tcPr>
            <w:tcW w:w="2995" w:type="dxa"/>
            <w:vAlign w:val="center"/>
          </w:tcPr>
          <w:p w14:paraId="572AB5C8" w14:textId="77777777" w:rsidR="0090075F" w:rsidRPr="00D801C5" w:rsidRDefault="00D801C5" w:rsidP="0058761E">
            <w:pPr>
              <w:pStyle w:val="Header"/>
            </w:pPr>
            <w:r>
              <w:t xml:space="preserve">Complete the </w:t>
            </w:r>
            <w:r w:rsidR="0058761E">
              <w:rPr>
                <w:u w:val="single"/>
              </w:rPr>
              <w:t>PPE</w:t>
            </w:r>
            <w:r w:rsidR="00327652">
              <w:rPr>
                <w:u w:val="single"/>
              </w:rPr>
              <w:t xml:space="preserve"> Activity</w:t>
            </w:r>
          </w:p>
        </w:tc>
        <w:tc>
          <w:tcPr>
            <w:tcW w:w="3420" w:type="dxa"/>
            <w:vAlign w:val="center"/>
          </w:tcPr>
          <w:p w14:paraId="1C8CACE6" w14:textId="77777777" w:rsidR="0090075F" w:rsidRDefault="002C11EC" w:rsidP="008A7A24">
            <w:pPr>
              <w:pStyle w:val="Header"/>
            </w:pPr>
            <w:r>
              <w:t>P</w:t>
            </w:r>
            <w:r w:rsidR="00D801C5">
              <w:t xml:space="preserve">articipants </w:t>
            </w:r>
            <w:r>
              <w:t>are ask</w:t>
            </w:r>
            <w:r w:rsidR="00CC73F3">
              <w:t>ed</w:t>
            </w:r>
            <w:r>
              <w:t xml:space="preserve"> to </w:t>
            </w:r>
            <w:r w:rsidR="0058761E">
              <w:t>complete a crossword puzzle and several questions relative to PPE.</w:t>
            </w:r>
          </w:p>
          <w:p w14:paraId="5BD1B4F7" w14:textId="77777777" w:rsidR="00437F2E" w:rsidRDefault="00437F2E" w:rsidP="008A7A24">
            <w:pPr>
              <w:pStyle w:val="Header"/>
            </w:pPr>
          </w:p>
        </w:tc>
        <w:tc>
          <w:tcPr>
            <w:tcW w:w="3240" w:type="dxa"/>
            <w:vAlign w:val="center"/>
          </w:tcPr>
          <w:p w14:paraId="17185787" w14:textId="77777777" w:rsidR="002C11EC" w:rsidRDefault="002C11EC" w:rsidP="0058761E">
            <w:pPr>
              <w:pStyle w:val="Header"/>
            </w:pPr>
            <w:r>
              <w:t xml:space="preserve">This activity reinforces the </w:t>
            </w:r>
            <w:r w:rsidR="0058761E">
              <w:t>terminology and use of PPE in a fabrication facility.</w:t>
            </w:r>
          </w:p>
        </w:tc>
      </w:tr>
      <w:tr w:rsidR="006537B7" w:rsidRPr="004B4CE7" w14:paraId="35FA9DE6" w14:textId="77777777" w:rsidTr="005D033C">
        <w:trPr>
          <w:cantSplit/>
          <w:trHeight w:val="1152"/>
        </w:trPr>
        <w:tc>
          <w:tcPr>
            <w:tcW w:w="2995" w:type="dxa"/>
            <w:vAlign w:val="center"/>
          </w:tcPr>
          <w:p w14:paraId="5CCE0478" w14:textId="77777777" w:rsidR="006537B7" w:rsidRPr="004B4CE7" w:rsidRDefault="0058761E" w:rsidP="00760733">
            <w:pPr>
              <w:pStyle w:val="Header"/>
            </w:pPr>
            <w:r>
              <w:t>PPE</w:t>
            </w:r>
            <w:r w:rsidR="001D2540">
              <w:t xml:space="preserve"> </w:t>
            </w:r>
            <w:r w:rsidR="005D033C">
              <w:t>Assessment</w:t>
            </w:r>
          </w:p>
        </w:tc>
        <w:tc>
          <w:tcPr>
            <w:tcW w:w="3420" w:type="dxa"/>
            <w:vAlign w:val="center"/>
          </w:tcPr>
          <w:p w14:paraId="668E5EDC" w14:textId="77777777" w:rsidR="0058761E" w:rsidRDefault="0058761E" w:rsidP="002C11EC">
            <w:pPr>
              <w:pStyle w:val="Header"/>
            </w:pPr>
          </w:p>
          <w:p w14:paraId="7EDA1401" w14:textId="77777777" w:rsidR="006537B7" w:rsidRDefault="005D033C" w:rsidP="002C11EC">
            <w:pPr>
              <w:pStyle w:val="Header"/>
            </w:pPr>
            <w:r>
              <w:t>Give the participants the assessment.</w:t>
            </w:r>
          </w:p>
          <w:p w14:paraId="0F3E74C2" w14:textId="77777777" w:rsidR="002C11EC" w:rsidRDefault="002C11EC" w:rsidP="002C11EC">
            <w:pPr>
              <w:pStyle w:val="Header"/>
            </w:pPr>
          </w:p>
          <w:p w14:paraId="6A11FCD5" w14:textId="77777777" w:rsidR="002C11EC" w:rsidRPr="004B4CE7" w:rsidRDefault="002C11EC" w:rsidP="002C11EC">
            <w:pPr>
              <w:pStyle w:val="Header"/>
            </w:pPr>
          </w:p>
        </w:tc>
        <w:tc>
          <w:tcPr>
            <w:tcW w:w="3240" w:type="dxa"/>
            <w:vAlign w:val="center"/>
          </w:tcPr>
          <w:p w14:paraId="4F1D66B9" w14:textId="77777777" w:rsidR="006537B7" w:rsidRPr="004B4CE7" w:rsidRDefault="001D2540" w:rsidP="0058761E">
            <w:pPr>
              <w:pStyle w:val="Header"/>
            </w:pPr>
            <w:r>
              <w:t xml:space="preserve">Participants are evaluated on what they </w:t>
            </w:r>
            <w:r w:rsidR="005D033C">
              <w:t xml:space="preserve">have learned about </w:t>
            </w:r>
            <w:r w:rsidR="0058761E">
              <w:t>PPE.</w:t>
            </w:r>
            <w:r>
              <w:t xml:space="preserve">  </w:t>
            </w:r>
          </w:p>
        </w:tc>
      </w:tr>
    </w:tbl>
    <w:p w14:paraId="6A886076" w14:textId="77777777" w:rsidR="002654DD" w:rsidRPr="004B4CE7" w:rsidRDefault="002654DD" w:rsidP="002C11EC"/>
    <w:sectPr w:rsidR="002654DD" w:rsidRPr="004B4CE7" w:rsidSect="00766922">
      <w:footerReference w:type="default" r:id="rId9"/>
      <w:pgSz w:w="12240" w:h="15840"/>
      <w:pgMar w:top="990" w:right="1800" w:bottom="1440" w:left="1800" w:header="720" w:footer="576"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FDDBCE" w14:textId="77777777" w:rsidR="00727D76" w:rsidRDefault="00727D76" w:rsidP="00BA6341">
      <w:r>
        <w:separator/>
      </w:r>
    </w:p>
  </w:endnote>
  <w:endnote w:type="continuationSeparator" w:id="0">
    <w:p w14:paraId="4DC6C9AA" w14:textId="77777777" w:rsidR="00727D76" w:rsidRDefault="00727D76" w:rsidP="00BA6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Narrow">
    <w:panose1 w:val="020B0506020202030204"/>
    <w:charset w:val="00"/>
    <w:family w:val="auto"/>
    <w:pitch w:val="variable"/>
    <w:sig w:usb0="00000287" w:usb1="00000800" w:usb2="00000000" w:usb3="00000000" w:csb0="0000009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676567" w14:textId="77777777" w:rsidR="00BA6341" w:rsidRPr="004B6382" w:rsidRDefault="00BA6341" w:rsidP="00BA6341">
    <w:pPr>
      <w:pStyle w:val="Footer"/>
      <w:tabs>
        <w:tab w:val="center" w:pos="5310"/>
        <w:tab w:val="right" w:pos="10800"/>
      </w:tabs>
      <w:jc w:val="both"/>
      <w:rPr>
        <w:i/>
        <w:sz w:val="22"/>
      </w:rPr>
    </w:pPr>
    <w:r>
      <w:rPr>
        <w:i/>
        <w:sz w:val="22"/>
      </w:rPr>
      <w:t>Southwest Center for Microsystems Education (</w:t>
    </w:r>
    <w:r w:rsidRPr="004B6382">
      <w:rPr>
        <w:i/>
        <w:sz w:val="22"/>
      </w:rPr>
      <w:t>SCME</w:t>
    </w:r>
    <w:r>
      <w:rPr>
        <w:i/>
        <w:sz w:val="22"/>
      </w:rPr>
      <w:t>)</w:t>
    </w:r>
    <w:r w:rsidR="00EB1BE3">
      <w:rPr>
        <w:i/>
        <w:sz w:val="22"/>
      </w:rPr>
      <w:tab/>
    </w:r>
    <w:r w:rsidR="00EB1BE3">
      <w:rPr>
        <w:i/>
        <w:sz w:val="22"/>
      </w:rPr>
      <w:tab/>
    </w:r>
    <w:r w:rsidR="00054928">
      <w:rPr>
        <w:i/>
        <w:sz w:val="22"/>
      </w:rPr>
      <w:fldChar w:fldCharType="begin"/>
    </w:r>
    <w:r w:rsidR="00EB1BE3">
      <w:rPr>
        <w:i/>
        <w:sz w:val="22"/>
      </w:rPr>
      <w:instrText xml:space="preserve"> PAGE  \* Arabic  \* MERGEFORMAT </w:instrText>
    </w:r>
    <w:r w:rsidR="00054928">
      <w:rPr>
        <w:i/>
        <w:sz w:val="22"/>
      </w:rPr>
      <w:fldChar w:fldCharType="separate"/>
    </w:r>
    <w:r w:rsidR="00AE2AB4">
      <w:rPr>
        <w:i/>
        <w:noProof/>
        <w:sz w:val="22"/>
      </w:rPr>
      <w:t>2</w:t>
    </w:r>
    <w:r w:rsidR="00054928">
      <w:rPr>
        <w:i/>
        <w:sz w:val="22"/>
      </w:rPr>
      <w:fldChar w:fldCharType="end"/>
    </w:r>
    <w:r w:rsidR="00EB1BE3">
      <w:rPr>
        <w:i/>
        <w:sz w:val="22"/>
      </w:rPr>
      <w:t xml:space="preserve"> of </w:t>
    </w:r>
    <w:fldSimple w:instr=" NUMPAGES  \* Arabic  \* MERGEFORMAT ">
      <w:r w:rsidR="00AE2AB4" w:rsidRPr="00AE2AB4">
        <w:rPr>
          <w:i/>
          <w:noProof/>
          <w:sz w:val="22"/>
        </w:rPr>
        <w:t>2</w:t>
      </w:r>
    </w:fldSimple>
  </w:p>
  <w:p w14:paraId="3DAA26EA" w14:textId="77777777" w:rsidR="00BA6341" w:rsidRDefault="00054928" w:rsidP="00BA6341">
    <w:pPr>
      <w:pStyle w:val="Footer"/>
    </w:pPr>
    <w:r w:rsidRPr="004B6382">
      <w:rPr>
        <w:i/>
        <w:sz w:val="22"/>
      </w:rPr>
      <w:fldChar w:fldCharType="begin"/>
    </w:r>
    <w:r w:rsidR="00BA6341" w:rsidRPr="004B6382">
      <w:rPr>
        <w:i/>
        <w:sz w:val="22"/>
      </w:rPr>
      <w:instrText xml:space="preserve"> FILENAME </w:instrText>
    </w:r>
    <w:r w:rsidRPr="004B6382">
      <w:rPr>
        <w:i/>
        <w:sz w:val="22"/>
      </w:rPr>
      <w:fldChar w:fldCharType="separate"/>
    </w:r>
    <w:r w:rsidR="00AE2AB4">
      <w:rPr>
        <w:i/>
        <w:noProof/>
        <w:sz w:val="22"/>
      </w:rPr>
      <w:t>Saf_PPE_LM_Map_March2017.docx</w:t>
    </w:r>
    <w:r w:rsidRPr="004B6382">
      <w:rPr>
        <w:i/>
        <w:sz w:val="22"/>
      </w:rPr>
      <w:fldChar w:fldCharType="end"/>
    </w:r>
    <w:r w:rsidR="00F00AB7">
      <w:rPr>
        <w:i/>
        <w:sz w:val="22"/>
      </w:rPr>
      <w:tab/>
    </w:r>
    <w:r w:rsidR="00F00AB7">
      <w:rPr>
        <w:i/>
        <w:sz w:val="22"/>
      </w:rPr>
      <w:tab/>
    </w:r>
    <w:r w:rsidR="00A35AE3">
      <w:rPr>
        <w:i/>
        <w:sz w:val="22"/>
      </w:rPr>
      <w:t>PPE</w:t>
    </w:r>
    <w:r w:rsidR="00327652">
      <w:rPr>
        <w:i/>
        <w:sz w:val="22"/>
      </w:rPr>
      <w:t xml:space="preserve"> </w:t>
    </w:r>
    <w:r w:rsidR="00F00AB7">
      <w:rPr>
        <w:i/>
        <w:sz w:val="22"/>
      </w:rPr>
      <w:t>Learning</w:t>
    </w:r>
    <w:r w:rsidR="001B62B8">
      <w:rPr>
        <w:i/>
        <w:sz w:val="22"/>
      </w:rPr>
      <w:t xml:space="preserve"> </w:t>
    </w:r>
    <w:r w:rsidR="00CB41DE">
      <w:rPr>
        <w:i/>
        <w:sz w:val="22"/>
      </w:rPr>
      <w:t>Module</w:t>
    </w:r>
    <w:r w:rsidR="00F00AB7">
      <w:rPr>
        <w:i/>
        <w:sz w:val="22"/>
      </w:rPr>
      <w:t xml:space="preserve"> Map</w:t>
    </w:r>
    <w:r w:rsidR="00BA6341" w:rsidRPr="004B6382">
      <w:rPr>
        <w:i/>
        <w:sz w:val="22"/>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E97BE4" w14:textId="77777777" w:rsidR="00727D76" w:rsidRDefault="00727D76" w:rsidP="00BA6341">
      <w:r>
        <w:separator/>
      </w:r>
    </w:p>
  </w:footnote>
  <w:footnote w:type="continuationSeparator" w:id="0">
    <w:p w14:paraId="39DA47FF" w14:textId="77777777" w:rsidR="00727D76" w:rsidRDefault="00727D76" w:rsidP="00BA634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07FCC"/>
    <w:multiLevelType w:val="hybridMultilevel"/>
    <w:tmpl w:val="8E04B2C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120F0F93"/>
    <w:multiLevelType w:val="hybridMultilevel"/>
    <w:tmpl w:val="8F3A42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3C01C8"/>
    <w:multiLevelType w:val="hybridMultilevel"/>
    <w:tmpl w:val="236C2D0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F56805"/>
    <w:multiLevelType w:val="hybridMultilevel"/>
    <w:tmpl w:val="8AD6D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92531AE"/>
    <w:multiLevelType w:val="hybridMultilevel"/>
    <w:tmpl w:val="3AF6434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6">
    <w:nsid w:val="64612D11"/>
    <w:multiLevelType w:val="hybridMultilevel"/>
    <w:tmpl w:val="60B46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5CA1315"/>
    <w:multiLevelType w:val="hybridMultilevel"/>
    <w:tmpl w:val="6200F9C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7F7E5582"/>
    <w:multiLevelType w:val="hybridMultilevel"/>
    <w:tmpl w:val="6C6CD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5"/>
  </w:num>
  <w:num w:numId="4">
    <w:abstractNumId w:val="4"/>
  </w:num>
  <w:num w:numId="5">
    <w:abstractNumId w:val="7"/>
  </w:num>
  <w:num w:numId="6">
    <w:abstractNumId w:val="1"/>
  </w:num>
  <w:num w:numId="7">
    <w:abstractNumId w:val="2"/>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82D"/>
    <w:rsid w:val="000169F6"/>
    <w:rsid w:val="00022697"/>
    <w:rsid w:val="00054928"/>
    <w:rsid w:val="000573D9"/>
    <w:rsid w:val="00062385"/>
    <w:rsid w:val="00062755"/>
    <w:rsid w:val="0006519B"/>
    <w:rsid w:val="0006672A"/>
    <w:rsid w:val="0007456E"/>
    <w:rsid w:val="000803D7"/>
    <w:rsid w:val="0008239A"/>
    <w:rsid w:val="000A38BE"/>
    <w:rsid w:val="000A691F"/>
    <w:rsid w:val="000E2A81"/>
    <w:rsid w:val="000E32E1"/>
    <w:rsid w:val="000F0261"/>
    <w:rsid w:val="00102F87"/>
    <w:rsid w:val="00127329"/>
    <w:rsid w:val="00143292"/>
    <w:rsid w:val="001549D5"/>
    <w:rsid w:val="001636A6"/>
    <w:rsid w:val="001A137A"/>
    <w:rsid w:val="001A2987"/>
    <w:rsid w:val="001A6B62"/>
    <w:rsid w:val="001B62B8"/>
    <w:rsid w:val="001C2FA7"/>
    <w:rsid w:val="001D2540"/>
    <w:rsid w:val="001D2D87"/>
    <w:rsid w:val="001D5176"/>
    <w:rsid w:val="001E2956"/>
    <w:rsid w:val="001F70EF"/>
    <w:rsid w:val="001F75D7"/>
    <w:rsid w:val="00225FD2"/>
    <w:rsid w:val="00245147"/>
    <w:rsid w:val="00250C91"/>
    <w:rsid w:val="002654DD"/>
    <w:rsid w:val="00270D32"/>
    <w:rsid w:val="002B75B8"/>
    <w:rsid w:val="002C11EC"/>
    <w:rsid w:val="002E1AFF"/>
    <w:rsid w:val="002F4555"/>
    <w:rsid w:val="0031160F"/>
    <w:rsid w:val="00327652"/>
    <w:rsid w:val="00330D8E"/>
    <w:rsid w:val="00331C35"/>
    <w:rsid w:val="00344BEB"/>
    <w:rsid w:val="00363ED6"/>
    <w:rsid w:val="003A6557"/>
    <w:rsid w:val="003C6931"/>
    <w:rsid w:val="003F6700"/>
    <w:rsid w:val="00410AEB"/>
    <w:rsid w:val="00425E92"/>
    <w:rsid w:val="00437F2E"/>
    <w:rsid w:val="00487F7E"/>
    <w:rsid w:val="00492D88"/>
    <w:rsid w:val="004A6066"/>
    <w:rsid w:val="004B4CE7"/>
    <w:rsid w:val="004E1D21"/>
    <w:rsid w:val="004E405A"/>
    <w:rsid w:val="004E56CF"/>
    <w:rsid w:val="004F237F"/>
    <w:rsid w:val="00522899"/>
    <w:rsid w:val="00556465"/>
    <w:rsid w:val="005658F7"/>
    <w:rsid w:val="0058761E"/>
    <w:rsid w:val="00594AFF"/>
    <w:rsid w:val="005A307A"/>
    <w:rsid w:val="005B5C3F"/>
    <w:rsid w:val="005D033C"/>
    <w:rsid w:val="005D13F0"/>
    <w:rsid w:val="005E6CED"/>
    <w:rsid w:val="005F432B"/>
    <w:rsid w:val="006048C3"/>
    <w:rsid w:val="006537B7"/>
    <w:rsid w:val="00661215"/>
    <w:rsid w:val="0069585B"/>
    <w:rsid w:val="006C4B1F"/>
    <w:rsid w:val="006C7B7A"/>
    <w:rsid w:val="00727D76"/>
    <w:rsid w:val="0073779E"/>
    <w:rsid w:val="00740211"/>
    <w:rsid w:val="00750B14"/>
    <w:rsid w:val="00760733"/>
    <w:rsid w:val="00766922"/>
    <w:rsid w:val="0077389A"/>
    <w:rsid w:val="007817E7"/>
    <w:rsid w:val="007A2717"/>
    <w:rsid w:val="007A3184"/>
    <w:rsid w:val="007B1758"/>
    <w:rsid w:val="007B1E6E"/>
    <w:rsid w:val="007C2B61"/>
    <w:rsid w:val="007C391B"/>
    <w:rsid w:val="007C60BC"/>
    <w:rsid w:val="007C6E8F"/>
    <w:rsid w:val="00800781"/>
    <w:rsid w:val="008067B1"/>
    <w:rsid w:val="008174C8"/>
    <w:rsid w:val="008520AE"/>
    <w:rsid w:val="008613B8"/>
    <w:rsid w:val="008A7A24"/>
    <w:rsid w:val="009006FA"/>
    <w:rsid w:val="0090075F"/>
    <w:rsid w:val="00901EFE"/>
    <w:rsid w:val="00913220"/>
    <w:rsid w:val="00917EAD"/>
    <w:rsid w:val="00920724"/>
    <w:rsid w:val="009219E2"/>
    <w:rsid w:val="00991103"/>
    <w:rsid w:val="00994CF3"/>
    <w:rsid w:val="009C30A7"/>
    <w:rsid w:val="009D2299"/>
    <w:rsid w:val="009D5E10"/>
    <w:rsid w:val="009F7802"/>
    <w:rsid w:val="00A039E7"/>
    <w:rsid w:val="00A17F09"/>
    <w:rsid w:val="00A253F5"/>
    <w:rsid w:val="00A35AE3"/>
    <w:rsid w:val="00A37C88"/>
    <w:rsid w:val="00A453DC"/>
    <w:rsid w:val="00AB2059"/>
    <w:rsid w:val="00AC3BC7"/>
    <w:rsid w:val="00AE21A9"/>
    <w:rsid w:val="00AE2AB4"/>
    <w:rsid w:val="00AE3E1C"/>
    <w:rsid w:val="00AF7F5F"/>
    <w:rsid w:val="00B456A3"/>
    <w:rsid w:val="00B46CEE"/>
    <w:rsid w:val="00B50656"/>
    <w:rsid w:val="00B730DD"/>
    <w:rsid w:val="00B8466D"/>
    <w:rsid w:val="00B95584"/>
    <w:rsid w:val="00BA3EB3"/>
    <w:rsid w:val="00BA6341"/>
    <w:rsid w:val="00BF3657"/>
    <w:rsid w:val="00C42FCF"/>
    <w:rsid w:val="00C7366A"/>
    <w:rsid w:val="00C97468"/>
    <w:rsid w:val="00C97637"/>
    <w:rsid w:val="00CB41DE"/>
    <w:rsid w:val="00CC187F"/>
    <w:rsid w:val="00CC73F3"/>
    <w:rsid w:val="00CD17F0"/>
    <w:rsid w:val="00CF4158"/>
    <w:rsid w:val="00CF50B8"/>
    <w:rsid w:val="00D149F2"/>
    <w:rsid w:val="00D513A2"/>
    <w:rsid w:val="00D54874"/>
    <w:rsid w:val="00D70354"/>
    <w:rsid w:val="00D801C5"/>
    <w:rsid w:val="00D817C6"/>
    <w:rsid w:val="00D82475"/>
    <w:rsid w:val="00D82F83"/>
    <w:rsid w:val="00D8382D"/>
    <w:rsid w:val="00D924C3"/>
    <w:rsid w:val="00DA09EB"/>
    <w:rsid w:val="00DA450C"/>
    <w:rsid w:val="00DE0103"/>
    <w:rsid w:val="00E35F68"/>
    <w:rsid w:val="00E44C39"/>
    <w:rsid w:val="00E6094C"/>
    <w:rsid w:val="00EA58A0"/>
    <w:rsid w:val="00EB1BE3"/>
    <w:rsid w:val="00EB4EF1"/>
    <w:rsid w:val="00EC3CD8"/>
    <w:rsid w:val="00EF49B6"/>
    <w:rsid w:val="00F00AB7"/>
    <w:rsid w:val="00F07C01"/>
    <w:rsid w:val="00F11287"/>
    <w:rsid w:val="00F22695"/>
    <w:rsid w:val="00F32FF3"/>
    <w:rsid w:val="00F63414"/>
    <w:rsid w:val="00F704EE"/>
    <w:rsid w:val="00F878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6CBE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382D"/>
    <w:rPr>
      <w:sz w:val="24"/>
      <w:szCs w:val="24"/>
    </w:rPr>
  </w:style>
  <w:style w:type="paragraph" w:styleId="Heading1">
    <w:name w:val="heading 1"/>
    <w:basedOn w:val="Normal"/>
    <w:next w:val="Normal"/>
    <w:qFormat/>
    <w:rsid w:val="00D8382D"/>
    <w:pPr>
      <w:keepNext/>
      <w:jc w:val="center"/>
      <w:outlineLvl w:val="0"/>
    </w:pPr>
    <w:rPr>
      <w:rFonts w:ascii="Arial" w:hAnsi="Arial" w:cs="Arial"/>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44BEB"/>
    <w:pPr>
      <w:widowControl w:val="0"/>
      <w:tabs>
        <w:tab w:val="center" w:pos="4320"/>
        <w:tab w:val="right" w:pos="8640"/>
      </w:tabs>
      <w:adjustRightInd w:val="0"/>
      <w:textAlignment w:val="baseline"/>
    </w:pPr>
  </w:style>
  <w:style w:type="character" w:customStyle="1" w:styleId="HeaderChar">
    <w:name w:val="Header Char"/>
    <w:basedOn w:val="DefaultParagraphFont"/>
    <w:link w:val="Header"/>
    <w:rsid w:val="00344BEB"/>
    <w:rPr>
      <w:sz w:val="24"/>
      <w:szCs w:val="24"/>
    </w:rPr>
  </w:style>
  <w:style w:type="paragraph" w:customStyle="1" w:styleId="BulletList">
    <w:name w:val="BulletList"/>
    <w:basedOn w:val="Normal"/>
    <w:next w:val="Normal"/>
    <w:qFormat/>
    <w:rsid w:val="00344BEB"/>
    <w:pPr>
      <w:keepLines/>
      <w:numPr>
        <w:numId w:val="3"/>
      </w:numPr>
      <w:tabs>
        <w:tab w:val="left" w:pos="720"/>
        <w:tab w:val="left" w:pos="1440"/>
        <w:tab w:val="left" w:pos="2160"/>
        <w:tab w:val="left" w:pos="2880"/>
        <w:tab w:val="left" w:pos="3600"/>
        <w:tab w:val="left" w:pos="4320"/>
        <w:tab w:val="left" w:pos="5040"/>
        <w:tab w:val="left" w:pos="6120"/>
        <w:tab w:val="left" w:pos="7200"/>
      </w:tabs>
    </w:pPr>
    <w:rPr>
      <w:szCs w:val="20"/>
    </w:rPr>
  </w:style>
  <w:style w:type="paragraph" w:styleId="BodyText">
    <w:name w:val="Body Text"/>
    <w:basedOn w:val="Normal"/>
    <w:link w:val="BodyTextChar"/>
    <w:rsid w:val="00344BEB"/>
    <w:pPr>
      <w:spacing w:after="120"/>
    </w:pPr>
  </w:style>
  <w:style w:type="character" w:customStyle="1" w:styleId="BodyTextChar">
    <w:name w:val="Body Text Char"/>
    <w:basedOn w:val="DefaultParagraphFont"/>
    <w:link w:val="BodyText"/>
    <w:rsid w:val="00344BEB"/>
    <w:rPr>
      <w:sz w:val="24"/>
      <w:szCs w:val="24"/>
    </w:rPr>
  </w:style>
  <w:style w:type="paragraph" w:styleId="BalloonText">
    <w:name w:val="Balloon Text"/>
    <w:basedOn w:val="Normal"/>
    <w:link w:val="BalloonTextChar"/>
    <w:rsid w:val="00DA09EB"/>
    <w:rPr>
      <w:rFonts w:ascii="Tahoma" w:hAnsi="Tahoma" w:cs="Tahoma"/>
      <w:sz w:val="16"/>
      <w:szCs w:val="16"/>
    </w:rPr>
  </w:style>
  <w:style w:type="character" w:customStyle="1" w:styleId="BalloonTextChar">
    <w:name w:val="Balloon Text Char"/>
    <w:basedOn w:val="DefaultParagraphFont"/>
    <w:link w:val="BalloonText"/>
    <w:rsid w:val="00DA09EB"/>
    <w:rPr>
      <w:rFonts w:ascii="Tahoma" w:hAnsi="Tahoma" w:cs="Tahoma"/>
      <w:sz w:val="16"/>
      <w:szCs w:val="16"/>
    </w:rPr>
  </w:style>
  <w:style w:type="character" w:styleId="CommentReference">
    <w:name w:val="annotation reference"/>
    <w:basedOn w:val="DefaultParagraphFont"/>
    <w:rsid w:val="00DA09EB"/>
    <w:rPr>
      <w:sz w:val="16"/>
      <w:szCs w:val="16"/>
    </w:rPr>
  </w:style>
  <w:style w:type="paragraph" w:styleId="CommentText">
    <w:name w:val="annotation text"/>
    <w:basedOn w:val="Normal"/>
    <w:link w:val="CommentTextChar"/>
    <w:rsid w:val="00DA09EB"/>
    <w:rPr>
      <w:sz w:val="20"/>
      <w:szCs w:val="20"/>
    </w:rPr>
  </w:style>
  <w:style w:type="character" w:customStyle="1" w:styleId="CommentTextChar">
    <w:name w:val="Comment Text Char"/>
    <w:basedOn w:val="DefaultParagraphFont"/>
    <w:link w:val="CommentText"/>
    <w:rsid w:val="00DA09EB"/>
  </w:style>
  <w:style w:type="paragraph" w:styleId="CommentSubject">
    <w:name w:val="annotation subject"/>
    <w:basedOn w:val="CommentText"/>
    <w:next w:val="CommentText"/>
    <w:link w:val="CommentSubjectChar"/>
    <w:rsid w:val="00DA09EB"/>
    <w:rPr>
      <w:b/>
      <w:bCs/>
    </w:rPr>
  </w:style>
  <w:style w:type="character" w:customStyle="1" w:styleId="CommentSubjectChar">
    <w:name w:val="Comment Subject Char"/>
    <w:basedOn w:val="CommentTextChar"/>
    <w:link w:val="CommentSubject"/>
    <w:rsid w:val="00DA09EB"/>
    <w:rPr>
      <w:b/>
      <w:bCs/>
    </w:rPr>
  </w:style>
  <w:style w:type="paragraph" w:styleId="Footer">
    <w:name w:val="footer"/>
    <w:basedOn w:val="Normal"/>
    <w:link w:val="FooterChar"/>
    <w:rsid w:val="00BA6341"/>
    <w:pPr>
      <w:tabs>
        <w:tab w:val="center" w:pos="4680"/>
        <w:tab w:val="right" w:pos="9360"/>
      </w:tabs>
    </w:pPr>
  </w:style>
  <w:style w:type="character" w:customStyle="1" w:styleId="FooterChar">
    <w:name w:val="Footer Char"/>
    <w:basedOn w:val="DefaultParagraphFont"/>
    <w:link w:val="Footer"/>
    <w:rsid w:val="00BA6341"/>
    <w:rPr>
      <w:sz w:val="24"/>
      <w:szCs w:val="24"/>
    </w:rPr>
  </w:style>
  <w:style w:type="paragraph" w:customStyle="1" w:styleId="txlb1">
    <w:name w:val="txlb1"/>
    <w:basedOn w:val="Normal"/>
    <w:rsid w:val="00BA6341"/>
    <w:pPr>
      <w:keepNext/>
      <w:widowControl w:val="0"/>
      <w:adjustRightInd w:val="0"/>
      <w:textAlignment w:val="baseline"/>
    </w:pPr>
    <w:rPr>
      <w:rFonts w:ascii="Arial Narrow" w:hAnsi="Arial Narrow"/>
      <w:b/>
      <w:color w:val="000000"/>
    </w:rPr>
  </w:style>
  <w:style w:type="paragraph" w:styleId="ListParagraph">
    <w:name w:val="List Paragraph"/>
    <w:basedOn w:val="Normal"/>
    <w:uiPriority w:val="34"/>
    <w:qFormat/>
    <w:rsid w:val="0073779E"/>
    <w:pPr>
      <w:spacing w:after="200" w:line="276" w:lineRule="auto"/>
      <w:ind w:left="720"/>
      <w:contextualSpacing/>
    </w:pPr>
    <w:rPr>
      <w:rFonts w:ascii="Calibri" w:eastAsia="Calibri" w:hAnsi="Calibri"/>
      <w:sz w:val="22"/>
      <w:szCs w:val="22"/>
    </w:rPr>
  </w:style>
  <w:style w:type="character" w:styleId="Hyperlink">
    <w:name w:val="Hyperlink"/>
    <w:basedOn w:val="DefaultParagraphFont"/>
    <w:rsid w:val="004E56CF"/>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382D"/>
    <w:rPr>
      <w:sz w:val="24"/>
      <w:szCs w:val="24"/>
    </w:rPr>
  </w:style>
  <w:style w:type="paragraph" w:styleId="Heading1">
    <w:name w:val="heading 1"/>
    <w:basedOn w:val="Normal"/>
    <w:next w:val="Normal"/>
    <w:qFormat/>
    <w:rsid w:val="00D8382D"/>
    <w:pPr>
      <w:keepNext/>
      <w:jc w:val="center"/>
      <w:outlineLvl w:val="0"/>
    </w:pPr>
    <w:rPr>
      <w:rFonts w:ascii="Arial" w:hAnsi="Arial" w:cs="Arial"/>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44BEB"/>
    <w:pPr>
      <w:widowControl w:val="0"/>
      <w:tabs>
        <w:tab w:val="center" w:pos="4320"/>
        <w:tab w:val="right" w:pos="8640"/>
      </w:tabs>
      <w:adjustRightInd w:val="0"/>
      <w:textAlignment w:val="baseline"/>
    </w:pPr>
  </w:style>
  <w:style w:type="character" w:customStyle="1" w:styleId="HeaderChar">
    <w:name w:val="Header Char"/>
    <w:basedOn w:val="DefaultParagraphFont"/>
    <w:link w:val="Header"/>
    <w:rsid w:val="00344BEB"/>
    <w:rPr>
      <w:sz w:val="24"/>
      <w:szCs w:val="24"/>
    </w:rPr>
  </w:style>
  <w:style w:type="paragraph" w:customStyle="1" w:styleId="BulletList">
    <w:name w:val="BulletList"/>
    <w:basedOn w:val="Normal"/>
    <w:next w:val="Normal"/>
    <w:qFormat/>
    <w:rsid w:val="00344BEB"/>
    <w:pPr>
      <w:keepLines/>
      <w:numPr>
        <w:numId w:val="3"/>
      </w:numPr>
      <w:tabs>
        <w:tab w:val="left" w:pos="720"/>
        <w:tab w:val="left" w:pos="1440"/>
        <w:tab w:val="left" w:pos="2160"/>
        <w:tab w:val="left" w:pos="2880"/>
        <w:tab w:val="left" w:pos="3600"/>
        <w:tab w:val="left" w:pos="4320"/>
        <w:tab w:val="left" w:pos="5040"/>
        <w:tab w:val="left" w:pos="6120"/>
        <w:tab w:val="left" w:pos="7200"/>
      </w:tabs>
    </w:pPr>
    <w:rPr>
      <w:szCs w:val="20"/>
    </w:rPr>
  </w:style>
  <w:style w:type="paragraph" w:styleId="BodyText">
    <w:name w:val="Body Text"/>
    <w:basedOn w:val="Normal"/>
    <w:link w:val="BodyTextChar"/>
    <w:rsid w:val="00344BEB"/>
    <w:pPr>
      <w:spacing w:after="120"/>
    </w:pPr>
  </w:style>
  <w:style w:type="character" w:customStyle="1" w:styleId="BodyTextChar">
    <w:name w:val="Body Text Char"/>
    <w:basedOn w:val="DefaultParagraphFont"/>
    <w:link w:val="BodyText"/>
    <w:rsid w:val="00344BEB"/>
    <w:rPr>
      <w:sz w:val="24"/>
      <w:szCs w:val="24"/>
    </w:rPr>
  </w:style>
  <w:style w:type="paragraph" w:styleId="BalloonText">
    <w:name w:val="Balloon Text"/>
    <w:basedOn w:val="Normal"/>
    <w:link w:val="BalloonTextChar"/>
    <w:rsid w:val="00DA09EB"/>
    <w:rPr>
      <w:rFonts w:ascii="Tahoma" w:hAnsi="Tahoma" w:cs="Tahoma"/>
      <w:sz w:val="16"/>
      <w:szCs w:val="16"/>
    </w:rPr>
  </w:style>
  <w:style w:type="character" w:customStyle="1" w:styleId="BalloonTextChar">
    <w:name w:val="Balloon Text Char"/>
    <w:basedOn w:val="DefaultParagraphFont"/>
    <w:link w:val="BalloonText"/>
    <w:rsid w:val="00DA09EB"/>
    <w:rPr>
      <w:rFonts w:ascii="Tahoma" w:hAnsi="Tahoma" w:cs="Tahoma"/>
      <w:sz w:val="16"/>
      <w:szCs w:val="16"/>
    </w:rPr>
  </w:style>
  <w:style w:type="character" w:styleId="CommentReference">
    <w:name w:val="annotation reference"/>
    <w:basedOn w:val="DefaultParagraphFont"/>
    <w:rsid w:val="00DA09EB"/>
    <w:rPr>
      <w:sz w:val="16"/>
      <w:szCs w:val="16"/>
    </w:rPr>
  </w:style>
  <w:style w:type="paragraph" w:styleId="CommentText">
    <w:name w:val="annotation text"/>
    <w:basedOn w:val="Normal"/>
    <w:link w:val="CommentTextChar"/>
    <w:rsid w:val="00DA09EB"/>
    <w:rPr>
      <w:sz w:val="20"/>
      <w:szCs w:val="20"/>
    </w:rPr>
  </w:style>
  <w:style w:type="character" w:customStyle="1" w:styleId="CommentTextChar">
    <w:name w:val="Comment Text Char"/>
    <w:basedOn w:val="DefaultParagraphFont"/>
    <w:link w:val="CommentText"/>
    <w:rsid w:val="00DA09EB"/>
  </w:style>
  <w:style w:type="paragraph" w:styleId="CommentSubject">
    <w:name w:val="annotation subject"/>
    <w:basedOn w:val="CommentText"/>
    <w:next w:val="CommentText"/>
    <w:link w:val="CommentSubjectChar"/>
    <w:rsid w:val="00DA09EB"/>
    <w:rPr>
      <w:b/>
      <w:bCs/>
    </w:rPr>
  </w:style>
  <w:style w:type="character" w:customStyle="1" w:styleId="CommentSubjectChar">
    <w:name w:val="Comment Subject Char"/>
    <w:basedOn w:val="CommentTextChar"/>
    <w:link w:val="CommentSubject"/>
    <w:rsid w:val="00DA09EB"/>
    <w:rPr>
      <w:b/>
      <w:bCs/>
    </w:rPr>
  </w:style>
  <w:style w:type="paragraph" w:styleId="Footer">
    <w:name w:val="footer"/>
    <w:basedOn w:val="Normal"/>
    <w:link w:val="FooterChar"/>
    <w:rsid w:val="00BA6341"/>
    <w:pPr>
      <w:tabs>
        <w:tab w:val="center" w:pos="4680"/>
        <w:tab w:val="right" w:pos="9360"/>
      </w:tabs>
    </w:pPr>
  </w:style>
  <w:style w:type="character" w:customStyle="1" w:styleId="FooterChar">
    <w:name w:val="Footer Char"/>
    <w:basedOn w:val="DefaultParagraphFont"/>
    <w:link w:val="Footer"/>
    <w:rsid w:val="00BA6341"/>
    <w:rPr>
      <w:sz w:val="24"/>
      <w:szCs w:val="24"/>
    </w:rPr>
  </w:style>
  <w:style w:type="paragraph" w:customStyle="1" w:styleId="txlb1">
    <w:name w:val="txlb1"/>
    <w:basedOn w:val="Normal"/>
    <w:rsid w:val="00BA6341"/>
    <w:pPr>
      <w:keepNext/>
      <w:widowControl w:val="0"/>
      <w:adjustRightInd w:val="0"/>
      <w:textAlignment w:val="baseline"/>
    </w:pPr>
    <w:rPr>
      <w:rFonts w:ascii="Arial Narrow" w:hAnsi="Arial Narrow"/>
      <w:b/>
      <w:color w:val="000000"/>
    </w:rPr>
  </w:style>
  <w:style w:type="paragraph" w:styleId="ListParagraph">
    <w:name w:val="List Paragraph"/>
    <w:basedOn w:val="Normal"/>
    <w:uiPriority w:val="34"/>
    <w:qFormat/>
    <w:rsid w:val="0073779E"/>
    <w:pPr>
      <w:spacing w:after="200" w:line="276" w:lineRule="auto"/>
      <w:ind w:left="720"/>
      <w:contextualSpacing/>
    </w:pPr>
    <w:rPr>
      <w:rFonts w:ascii="Calibri" w:eastAsia="Calibri" w:hAnsi="Calibri"/>
      <w:sz w:val="22"/>
      <w:szCs w:val="22"/>
    </w:rPr>
  </w:style>
  <w:style w:type="character" w:styleId="Hyperlink">
    <w:name w:val="Hyperlink"/>
    <w:basedOn w:val="DefaultParagraphFont"/>
    <w:rsid w:val="004E56C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scme-nm.org" TargetMode="Externa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411</Words>
  <Characters>2347</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No</vt:lpstr>
    </vt:vector>
  </TitlesOfParts>
  <Company>Intel Corporation</Company>
  <LinksUpToDate>false</LinksUpToDate>
  <CharactersWithSpaces>2753</CharactersWithSpaces>
  <SharedDoc>false</SharedDoc>
  <HLinks>
    <vt:vector size="12" baseType="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dc:title>
  <dc:creator>jlhyder</dc:creator>
  <cp:lastModifiedBy>MJ Willis</cp:lastModifiedBy>
  <cp:revision>3</cp:revision>
  <cp:lastPrinted>2010-05-31T22:07:00Z</cp:lastPrinted>
  <dcterms:created xsi:type="dcterms:W3CDTF">2017-03-22T16:32:00Z</dcterms:created>
  <dcterms:modified xsi:type="dcterms:W3CDTF">2017-03-22T16:33:00Z</dcterms:modified>
</cp:coreProperties>
</file>