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9CA6" w14:textId="77777777" w:rsidR="008918D5" w:rsidRDefault="0089089F" w:rsidP="00AB6F1A">
      <w:pPr>
        <w:tabs>
          <w:tab w:val="left" w:pos="1260"/>
        </w:tabs>
        <w:jc w:val="center"/>
        <w:rPr>
          <w:b/>
        </w:rPr>
      </w:pPr>
      <w:bookmarkStart w:id="0" w:name="_GoBack"/>
      <w:bookmarkEnd w:id="0"/>
      <w:r w:rsidRPr="0089089F">
        <w:rPr>
          <w:b/>
        </w:rPr>
        <w:t>Will Tyson</w:t>
      </w:r>
    </w:p>
    <w:p w14:paraId="7D649392" w14:textId="034B1065" w:rsidR="009E3F73" w:rsidRPr="00AB6F1A" w:rsidRDefault="009E3F73" w:rsidP="00AB6F1A">
      <w:pPr>
        <w:tabs>
          <w:tab w:val="left" w:pos="1260"/>
        </w:tabs>
        <w:jc w:val="center"/>
        <w:rPr>
          <w:b/>
        </w:rPr>
      </w:pPr>
      <w:r w:rsidRPr="00AB6F1A">
        <w:rPr>
          <w:b/>
        </w:rPr>
        <w:t>A</w:t>
      </w:r>
      <w:r w:rsidR="0089089F" w:rsidRPr="00AB6F1A">
        <w:rPr>
          <w:b/>
        </w:rPr>
        <w:t>ssociate</w:t>
      </w:r>
      <w:r w:rsidRPr="00AB6F1A">
        <w:rPr>
          <w:b/>
        </w:rPr>
        <w:t xml:space="preserve"> Professor</w:t>
      </w:r>
    </w:p>
    <w:p w14:paraId="167E3E0E" w14:textId="77777777" w:rsidR="0089089F" w:rsidRPr="00AB6F1A" w:rsidRDefault="0089089F" w:rsidP="009E3F73">
      <w:pPr>
        <w:tabs>
          <w:tab w:val="left" w:pos="1260"/>
        </w:tabs>
        <w:jc w:val="center"/>
        <w:rPr>
          <w:b/>
        </w:rPr>
      </w:pPr>
      <w:r w:rsidRPr="00AB6F1A">
        <w:rPr>
          <w:b/>
        </w:rPr>
        <w:t>Department of Sociology</w:t>
      </w:r>
    </w:p>
    <w:p w14:paraId="041F55DD" w14:textId="054681B9" w:rsidR="009E3F73" w:rsidRDefault="009E3F73" w:rsidP="009E3F73">
      <w:pPr>
        <w:tabs>
          <w:tab w:val="left" w:pos="1260"/>
        </w:tabs>
        <w:jc w:val="center"/>
        <w:rPr>
          <w:b/>
        </w:rPr>
      </w:pPr>
      <w:r w:rsidRPr="00AB6F1A">
        <w:rPr>
          <w:b/>
        </w:rPr>
        <w:t>University of South Florida</w:t>
      </w:r>
    </w:p>
    <w:p w14:paraId="7CEB5285" w14:textId="1E0593D1" w:rsidR="008918D5" w:rsidRPr="008918D5" w:rsidRDefault="008918D5" w:rsidP="009E3F73">
      <w:pPr>
        <w:tabs>
          <w:tab w:val="left" w:pos="1260"/>
        </w:tabs>
        <w:jc w:val="center"/>
        <w:rPr>
          <w:bCs/>
        </w:rPr>
      </w:pPr>
      <w:r w:rsidRPr="008918D5">
        <w:rPr>
          <w:bCs/>
        </w:rPr>
        <w:t>4202 E. Fowler Ave., CPR 107</w:t>
      </w:r>
    </w:p>
    <w:p w14:paraId="57048DAB" w14:textId="175913C7" w:rsidR="008918D5" w:rsidRDefault="008918D5" w:rsidP="009E3F73">
      <w:pPr>
        <w:tabs>
          <w:tab w:val="left" w:pos="1260"/>
        </w:tabs>
        <w:jc w:val="center"/>
        <w:rPr>
          <w:bCs/>
        </w:rPr>
      </w:pPr>
      <w:r w:rsidRPr="008918D5">
        <w:rPr>
          <w:bCs/>
        </w:rPr>
        <w:t>Tampa, FL 33620</w:t>
      </w:r>
    </w:p>
    <w:p w14:paraId="4F588738" w14:textId="3894C7F9" w:rsidR="008918D5" w:rsidRDefault="007B2B77" w:rsidP="009E3F73">
      <w:pPr>
        <w:tabs>
          <w:tab w:val="left" w:pos="1260"/>
        </w:tabs>
        <w:jc w:val="center"/>
        <w:rPr>
          <w:bCs/>
        </w:rPr>
      </w:pPr>
      <w:hyperlink r:id="rId5" w:history="1">
        <w:r w:rsidR="008918D5" w:rsidRPr="00567F88">
          <w:rPr>
            <w:rStyle w:val="Hyperlink"/>
            <w:bCs/>
          </w:rPr>
          <w:t>wtyson@usf.edu</w:t>
        </w:r>
      </w:hyperlink>
    </w:p>
    <w:p w14:paraId="36716B8A" w14:textId="36BFDA3E" w:rsidR="008918D5" w:rsidRPr="008918D5" w:rsidRDefault="007B2B77" w:rsidP="008918D5">
      <w:pPr>
        <w:tabs>
          <w:tab w:val="left" w:pos="1260"/>
        </w:tabs>
        <w:jc w:val="center"/>
        <w:rPr>
          <w:bCs/>
        </w:rPr>
      </w:pPr>
      <w:hyperlink r:id="rId6" w:history="1">
        <w:r w:rsidR="008918D5" w:rsidRPr="00567F88">
          <w:rPr>
            <w:rStyle w:val="Hyperlink"/>
            <w:bCs/>
          </w:rPr>
          <w:t>pathtech@usf.edu</w:t>
        </w:r>
      </w:hyperlink>
    </w:p>
    <w:p w14:paraId="412DAA4B" w14:textId="77777777" w:rsidR="00AB6F1A" w:rsidRPr="00AB6F1A" w:rsidRDefault="00AB6F1A" w:rsidP="009E3F73">
      <w:pPr>
        <w:tabs>
          <w:tab w:val="left" w:pos="1260"/>
        </w:tabs>
        <w:jc w:val="center"/>
        <w:rPr>
          <w:b/>
        </w:rPr>
      </w:pPr>
    </w:p>
    <w:p w14:paraId="0FEAE321" w14:textId="77777777" w:rsidR="007147EB" w:rsidRPr="00AB6F1A" w:rsidRDefault="009E3F73" w:rsidP="00092A5E">
      <w:pPr>
        <w:jc w:val="center"/>
        <w:rPr>
          <w:b/>
        </w:rPr>
      </w:pPr>
      <w:r w:rsidRPr="00AB6F1A">
        <w:rPr>
          <w:b/>
        </w:rPr>
        <w:t>Biographical Sketch</w:t>
      </w:r>
    </w:p>
    <w:p w14:paraId="41182156" w14:textId="77777777" w:rsidR="00726916" w:rsidRPr="0089089F" w:rsidRDefault="0089089F" w:rsidP="0089089F">
      <w:pPr>
        <w:pStyle w:val="Heading2"/>
        <w:numPr>
          <w:ilvl w:val="0"/>
          <w:numId w:val="2"/>
        </w:numPr>
        <w:spacing w:line="240" w:lineRule="auto"/>
        <w:ind w:left="360"/>
        <w:rPr>
          <w:b w:val="0"/>
          <w:i/>
          <w:szCs w:val="24"/>
          <w:u w:val="none"/>
        </w:rPr>
      </w:pPr>
      <w:r w:rsidRPr="0089089F">
        <w:rPr>
          <w:szCs w:val="24"/>
          <w:u w:val="none"/>
        </w:rPr>
        <w:t>Professional Preparation</w:t>
      </w:r>
    </w:p>
    <w:p w14:paraId="55C3AA7F" w14:textId="77777777" w:rsidR="00726916" w:rsidRPr="00C24D68" w:rsidRDefault="009E3F73" w:rsidP="009E3F73">
      <w:pPr>
        <w:tabs>
          <w:tab w:val="left" w:pos="3240"/>
          <w:tab w:val="left" w:pos="6480"/>
        </w:tabs>
        <w:autoSpaceDE w:val="0"/>
        <w:autoSpaceDN w:val="0"/>
        <w:adjustRightInd w:val="0"/>
      </w:pPr>
      <w:r w:rsidRPr="00C24D68">
        <w:t>Wake Forest University</w:t>
      </w:r>
      <w:r w:rsidR="00726916" w:rsidRPr="00C24D68">
        <w:t xml:space="preserve"> </w:t>
      </w:r>
      <w:r w:rsidR="00726916" w:rsidRPr="00C24D68">
        <w:tab/>
      </w:r>
      <w:r w:rsidRPr="00C24D68">
        <w:t>Sociology and Psychology</w:t>
      </w:r>
      <w:r w:rsidR="007147EB" w:rsidRPr="00C24D68">
        <w:tab/>
      </w:r>
      <w:r w:rsidRPr="00C24D68">
        <w:t>BA, 1998</w:t>
      </w:r>
    </w:p>
    <w:p w14:paraId="4E70A433" w14:textId="77777777" w:rsidR="009E3F73" w:rsidRPr="00C24D68" w:rsidRDefault="009E3F73" w:rsidP="009E3F73">
      <w:pPr>
        <w:tabs>
          <w:tab w:val="left" w:pos="3240"/>
          <w:tab w:val="left" w:pos="6480"/>
        </w:tabs>
        <w:autoSpaceDE w:val="0"/>
        <w:autoSpaceDN w:val="0"/>
        <w:adjustRightInd w:val="0"/>
      </w:pPr>
      <w:r w:rsidRPr="00C24D68">
        <w:t>Duke University</w:t>
      </w:r>
      <w:r w:rsidRPr="00C24D68">
        <w:tab/>
        <w:t>Sociology</w:t>
      </w:r>
      <w:r w:rsidR="007147EB" w:rsidRPr="00C24D68">
        <w:tab/>
      </w:r>
      <w:r w:rsidRPr="00C24D68">
        <w:t>MA, 2001</w:t>
      </w:r>
    </w:p>
    <w:p w14:paraId="52581F1A" w14:textId="77777777" w:rsidR="009E3F73" w:rsidRPr="00C24D68" w:rsidRDefault="009E3F73" w:rsidP="009E3F73">
      <w:pPr>
        <w:tabs>
          <w:tab w:val="left" w:pos="3240"/>
          <w:tab w:val="left" w:pos="6480"/>
        </w:tabs>
        <w:autoSpaceDE w:val="0"/>
        <w:autoSpaceDN w:val="0"/>
        <w:adjustRightInd w:val="0"/>
      </w:pPr>
      <w:r w:rsidRPr="00C24D68">
        <w:t>Duke University</w:t>
      </w:r>
      <w:r w:rsidRPr="00C24D68">
        <w:tab/>
        <w:t>Women’s Studies</w:t>
      </w:r>
      <w:r w:rsidRPr="00C24D68">
        <w:tab/>
        <w:t>Graduate Certificate, 2003</w:t>
      </w:r>
    </w:p>
    <w:p w14:paraId="19AE1BD6" w14:textId="77777777" w:rsidR="009E3F73" w:rsidRPr="00C24D68" w:rsidRDefault="009E3F73" w:rsidP="009E3F73">
      <w:pPr>
        <w:tabs>
          <w:tab w:val="left" w:pos="3240"/>
          <w:tab w:val="left" w:pos="6480"/>
        </w:tabs>
        <w:autoSpaceDE w:val="0"/>
        <w:autoSpaceDN w:val="0"/>
        <w:adjustRightInd w:val="0"/>
      </w:pPr>
      <w:r w:rsidRPr="00C24D68">
        <w:t>Duke University</w:t>
      </w:r>
      <w:r w:rsidRPr="00C24D68">
        <w:tab/>
        <w:t>Sociology</w:t>
      </w:r>
      <w:r w:rsidRPr="00C24D68">
        <w:tab/>
        <w:t>PhD, 2004</w:t>
      </w:r>
    </w:p>
    <w:p w14:paraId="476EB017" w14:textId="77777777" w:rsidR="009E3F73" w:rsidRPr="00C24D68" w:rsidRDefault="009E3F73" w:rsidP="00726916">
      <w:pPr>
        <w:autoSpaceDE w:val="0"/>
        <w:autoSpaceDN w:val="0"/>
        <w:adjustRightInd w:val="0"/>
        <w:rPr>
          <w:b/>
          <w:bCs/>
          <w:u w:val="single"/>
        </w:rPr>
      </w:pPr>
    </w:p>
    <w:p w14:paraId="7C6649E7" w14:textId="77777777" w:rsidR="00726916" w:rsidRPr="0089089F" w:rsidRDefault="007147EB" w:rsidP="0089089F">
      <w:pPr>
        <w:pStyle w:val="Heading2"/>
        <w:numPr>
          <w:ilvl w:val="0"/>
          <w:numId w:val="2"/>
        </w:numPr>
        <w:spacing w:line="240" w:lineRule="auto"/>
        <w:ind w:left="360"/>
        <w:rPr>
          <w:b w:val="0"/>
          <w:i/>
          <w:szCs w:val="24"/>
          <w:u w:val="none"/>
        </w:rPr>
      </w:pPr>
      <w:r w:rsidRPr="0089089F">
        <w:rPr>
          <w:szCs w:val="24"/>
          <w:u w:val="none"/>
        </w:rPr>
        <w:t>A</w:t>
      </w:r>
      <w:r w:rsidR="00726916" w:rsidRPr="0089089F">
        <w:rPr>
          <w:szCs w:val="24"/>
          <w:u w:val="none"/>
        </w:rPr>
        <w:t>ppointments</w:t>
      </w:r>
    </w:p>
    <w:p w14:paraId="7B2E242A" w14:textId="77777777" w:rsidR="00071DA7" w:rsidRDefault="00071DA7" w:rsidP="009822B7">
      <w:pPr>
        <w:tabs>
          <w:tab w:val="left" w:pos="1620"/>
        </w:tabs>
        <w:ind w:left="720" w:hanging="720"/>
      </w:pPr>
      <w:r>
        <w:t>2012 – present</w:t>
      </w:r>
      <w:r>
        <w:tab/>
        <w:t>Associate Professor, Sociology, University of South Florida</w:t>
      </w:r>
      <w:r>
        <w:tab/>
        <w:t xml:space="preserve"> </w:t>
      </w:r>
    </w:p>
    <w:p w14:paraId="342E6C33" w14:textId="77777777" w:rsidR="009E3F73" w:rsidRPr="00C24D68" w:rsidRDefault="009E3F73" w:rsidP="009822B7">
      <w:pPr>
        <w:tabs>
          <w:tab w:val="left" w:pos="1620"/>
        </w:tabs>
        <w:ind w:left="720" w:hanging="720"/>
      </w:pPr>
      <w:r w:rsidRPr="00C24D68">
        <w:t xml:space="preserve">2005 – </w:t>
      </w:r>
      <w:r w:rsidR="00071DA7">
        <w:t>2012</w:t>
      </w:r>
      <w:r w:rsidR="00071DA7">
        <w:tab/>
      </w:r>
      <w:r w:rsidRPr="00C24D68">
        <w:t>Assistant Professor, Sociology, University of South Florida</w:t>
      </w:r>
    </w:p>
    <w:p w14:paraId="73F9ADA0" w14:textId="77777777" w:rsidR="00B84915" w:rsidRPr="00C24D68" w:rsidRDefault="00B84915" w:rsidP="009822B7">
      <w:pPr>
        <w:tabs>
          <w:tab w:val="left" w:pos="1620"/>
        </w:tabs>
        <w:ind w:left="720" w:hanging="720"/>
      </w:pPr>
      <w:r w:rsidRPr="00C24D68">
        <w:t xml:space="preserve">2004 – 2005 </w:t>
      </w:r>
      <w:r w:rsidRPr="00C24D68">
        <w:tab/>
        <w:t xml:space="preserve">Post-doctoral Research Associate, College of Education, University of South </w:t>
      </w:r>
      <w:r w:rsidRPr="00C24D68">
        <w:tab/>
        <w:t>Florida</w:t>
      </w:r>
    </w:p>
    <w:p w14:paraId="4C86CFCE" w14:textId="77777777" w:rsidR="009E3F73" w:rsidRPr="00C24D68" w:rsidRDefault="009E3F73" w:rsidP="00726916">
      <w:pPr>
        <w:pStyle w:val="Heading2"/>
        <w:spacing w:line="240" w:lineRule="auto"/>
        <w:rPr>
          <w:szCs w:val="24"/>
        </w:rPr>
      </w:pPr>
    </w:p>
    <w:p w14:paraId="6ADEF543" w14:textId="4C664F35" w:rsidR="00726916" w:rsidRDefault="00055E93" w:rsidP="009822B7">
      <w:pPr>
        <w:pStyle w:val="Heading2"/>
        <w:numPr>
          <w:ilvl w:val="0"/>
          <w:numId w:val="2"/>
        </w:numPr>
        <w:spacing w:line="240" w:lineRule="auto"/>
        <w:ind w:left="360"/>
        <w:rPr>
          <w:szCs w:val="24"/>
          <w:u w:val="none"/>
        </w:rPr>
      </w:pPr>
      <w:r>
        <w:rPr>
          <w:szCs w:val="24"/>
          <w:u w:val="none"/>
        </w:rPr>
        <w:t>Publications</w:t>
      </w:r>
    </w:p>
    <w:p w14:paraId="160234D4" w14:textId="7CF4358F" w:rsidR="00055E93" w:rsidRPr="00055E93" w:rsidRDefault="00055E93" w:rsidP="00055E93">
      <w:pPr>
        <w:tabs>
          <w:tab w:val="left" w:pos="360"/>
        </w:tabs>
        <w:rPr>
          <w:b/>
        </w:rPr>
      </w:pPr>
      <w:proofErr w:type="spellStart"/>
      <w:r w:rsidRPr="00055E93">
        <w:rPr>
          <w:b/>
        </w:rPr>
        <w:t>i</w:t>
      </w:r>
      <w:proofErr w:type="spellEnd"/>
      <w:r w:rsidRPr="00055E93">
        <w:rPr>
          <w:b/>
        </w:rPr>
        <w:t xml:space="preserve">. </w:t>
      </w:r>
      <w:r w:rsidRPr="00055E93">
        <w:rPr>
          <w:b/>
        </w:rPr>
        <w:tab/>
        <w:t>Publications Most Closely Related</w:t>
      </w:r>
    </w:p>
    <w:p w14:paraId="0B364DA3" w14:textId="44450BF1" w:rsidR="00037AD5" w:rsidRPr="00C554A3" w:rsidRDefault="00037AD5" w:rsidP="00037AD5"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Tyson, Will. 2020.  </w:t>
      </w:r>
      <w:r w:rsidRPr="00C554A3">
        <w:rPr>
          <w:rFonts w:ascii="Times New Roman" w:hAnsi="Times New Roman"/>
          <w:i/>
          <w:sz w:val="24"/>
          <w:szCs w:val="24"/>
        </w:rPr>
        <w:t>Teaching and Learning Employability Skills in Career and Technical Education: Industry, Educator, and Student Perspectives</w:t>
      </w:r>
      <w:r w:rsidRPr="00C554A3">
        <w:rPr>
          <w:rFonts w:ascii="Times New Roman" w:hAnsi="Times New Roman"/>
          <w:sz w:val="24"/>
          <w:szCs w:val="24"/>
        </w:rPr>
        <w:t>. Under contract with Palgrave Macmillan for inclusion in the Palgrave Studies in Urban Education series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5CCF411F" w14:textId="77777777" w:rsidR="00055E93" w:rsidRDefault="00055E93" w:rsidP="00037AD5">
      <w:pPr>
        <w:tabs>
          <w:tab w:val="left" w:pos="360"/>
          <w:tab w:val="left" w:pos="720"/>
          <w:tab w:val="left" w:pos="1080"/>
        </w:tabs>
      </w:pPr>
    </w:p>
    <w:p w14:paraId="45D01D8A" w14:textId="77777777" w:rsidR="00D66755" w:rsidRPr="00D66755" w:rsidRDefault="00D66755" w:rsidP="00037AD5">
      <w:pPr>
        <w:tabs>
          <w:tab w:val="left" w:pos="360"/>
          <w:tab w:val="left" w:pos="720"/>
          <w:tab w:val="left" w:pos="1080"/>
        </w:tabs>
        <w:rPr>
          <w:bCs/>
        </w:rPr>
      </w:pPr>
      <w:r>
        <w:t>Fletcher, Edward and Will Tyson. 2017. “</w:t>
      </w:r>
      <w:r w:rsidRPr="00D66755">
        <w:rPr>
          <w:bCs/>
        </w:rPr>
        <w:t>Bridging Technical Skills Gaps between High School Students and Local Employers</w:t>
      </w:r>
      <w:r w:rsidRPr="00440399">
        <w:t>.”</w:t>
      </w:r>
      <w:r w:rsidRPr="00DF2797">
        <w:t xml:space="preserve"> </w:t>
      </w:r>
      <w:r w:rsidRPr="00D66755">
        <w:rPr>
          <w:i/>
        </w:rPr>
        <w:t xml:space="preserve">Journal of Research in Technical Careers </w:t>
      </w:r>
      <w:r>
        <w:t>1(1): 20-31.</w:t>
      </w:r>
    </w:p>
    <w:p w14:paraId="6E7A9246" w14:textId="77777777" w:rsidR="00D66755" w:rsidRDefault="00D66755" w:rsidP="00037AD5">
      <w:pPr>
        <w:tabs>
          <w:tab w:val="left" w:pos="360"/>
          <w:tab w:val="left" w:pos="720"/>
          <w:tab w:val="left" w:pos="1080"/>
        </w:tabs>
      </w:pPr>
    </w:p>
    <w:p w14:paraId="0ADD9F40" w14:textId="77777777" w:rsidR="00D66755" w:rsidRPr="00D66755" w:rsidRDefault="00D66755" w:rsidP="00037AD5">
      <w:pPr>
        <w:tabs>
          <w:tab w:val="left" w:pos="360"/>
          <w:tab w:val="left" w:pos="720"/>
          <w:tab w:val="left" w:pos="1080"/>
        </w:tabs>
      </w:pPr>
      <w:r>
        <w:t>Fletcher, Edward and Will Tyson. 2017. “</w:t>
      </w:r>
      <w:r w:rsidRPr="00AF4156">
        <w:t>A Longitudinal Anal</w:t>
      </w:r>
      <w:r>
        <w:t xml:space="preserve">ysis of Young Adult Pathways to </w:t>
      </w:r>
      <w:r w:rsidRPr="00AF4156">
        <w:t>STEMH Occupations</w:t>
      </w:r>
      <w:r w:rsidRPr="00DF2797">
        <w:t xml:space="preserve">.” </w:t>
      </w:r>
      <w:r w:rsidRPr="00D66755">
        <w:rPr>
          <w:i/>
        </w:rPr>
        <w:t>Career and Technical Education Research</w:t>
      </w:r>
      <w:r>
        <w:t xml:space="preserve"> 42(1): 35-55.</w:t>
      </w:r>
    </w:p>
    <w:p w14:paraId="4E0548A2" w14:textId="77777777" w:rsidR="00770C05" w:rsidRDefault="00770C05" w:rsidP="00037AD5">
      <w:pPr>
        <w:pStyle w:val="NoSpacing"/>
      </w:pPr>
    </w:p>
    <w:p w14:paraId="06740CF8" w14:textId="77777777" w:rsidR="00EB09A7" w:rsidRPr="00E6455F" w:rsidRDefault="00EB09A7" w:rsidP="00037AD5">
      <w:pPr>
        <w:pStyle w:val="BodyText"/>
        <w:tabs>
          <w:tab w:val="left" w:pos="720"/>
          <w:tab w:val="left" w:pos="1080"/>
        </w:tabs>
        <w:rPr>
          <w:i/>
        </w:rPr>
      </w:pPr>
      <w:r w:rsidRPr="0005341D">
        <w:t>Tyson, Will. 2011. “</w:t>
      </w:r>
      <w:bookmarkStart w:id="1" w:name="OLE_LINK1"/>
      <w:r w:rsidRPr="0005341D">
        <w:t>Negative Impact of Employment on Engineering Student Time Management, Time to Degree, and Retention:  Faculty, Administrator, and Staff Perspectives</w:t>
      </w:r>
      <w:bookmarkEnd w:id="1"/>
      <w:r w:rsidRPr="0005341D">
        <w:t>”. </w:t>
      </w:r>
      <w:r w:rsidRPr="0005341D">
        <w:rPr>
          <w:rStyle w:val="Emphasis"/>
        </w:rPr>
        <w:t>Journal of College Student Retention</w:t>
      </w:r>
      <w:r w:rsidRPr="00E6455F">
        <w:rPr>
          <w:rStyle w:val="Emphasis"/>
        </w:rPr>
        <w:t>: Research, Theory &amp; Practice</w:t>
      </w:r>
      <w:r>
        <w:rPr>
          <w:rStyle w:val="Emphasis"/>
        </w:rPr>
        <w:t xml:space="preserve"> 13(4): </w:t>
      </w:r>
      <w:r w:rsidRPr="00EB09A7">
        <w:rPr>
          <w:rStyle w:val="Emphasis"/>
          <w:i w:val="0"/>
        </w:rPr>
        <w:t>479-498</w:t>
      </w:r>
      <w:r w:rsidRPr="00EB09A7">
        <w:rPr>
          <w:i/>
        </w:rPr>
        <w:t>.</w:t>
      </w:r>
      <w:r w:rsidRPr="00E6455F">
        <w:rPr>
          <w:i/>
        </w:rPr>
        <w:t> </w:t>
      </w:r>
    </w:p>
    <w:p w14:paraId="2D2242DD" w14:textId="77777777" w:rsidR="00EB09A7" w:rsidRPr="0005341D" w:rsidRDefault="00EB09A7" w:rsidP="00037AD5">
      <w:pPr>
        <w:pStyle w:val="NoSpacing"/>
        <w:rPr>
          <w:rFonts w:ascii="Times New Roman" w:hAnsi="Times New Roman"/>
          <w:sz w:val="24"/>
          <w:szCs w:val="24"/>
        </w:rPr>
      </w:pPr>
      <w:r w:rsidRPr="0005341D">
        <w:rPr>
          <w:rFonts w:ascii="Times New Roman" w:hAnsi="Times New Roman"/>
          <w:sz w:val="24"/>
          <w:szCs w:val="24"/>
        </w:rPr>
        <w:t xml:space="preserve">Tyson, Will. 2011. “Modeling Engineering Degree Attainment Using High School and College Physics and Calculus Coursetaking and Achievement.” </w:t>
      </w:r>
      <w:r w:rsidRPr="0005341D">
        <w:rPr>
          <w:rFonts w:ascii="Times New Roman" w:hAnsi="Times New Roman"/>
          <w:i/>
          <w:iCs/>
          <w:sz w:val="24"/>
          <w:szCs w:val="24"/>
        </w:rPr>
        <w:t>Journal of Engineering Education</w:t>
      </w:r>
      <w:r w:rsidRPr="0005341D">
        <w:rPr>
          <w:rFonts w:ascii="Times New Roman" w:hAnsi="Times New Roman"/>
          <w:iCs/>
          <w:sz w:val="24"/>
          <w:szCs w:val="24"/>
        </w:rPr>
        <w:t xml:space="preserve"> 100(4): 1-18.</w:t>
      </w:r>
    </w:p>
    <w:p w14:paraId="241AB6D9" w14:textId="77777777" w:rsidR="009478DC" w:rsidRDefault="009478DC" w:rsidP="00A823AC">
      <w:pPr>
        <w:pStyle w:val="NoSpacing"/>
        <w:rPr>
          <w:rFonts w:ascii="Times New Roman" w:hAnsi="Times New Roman"/>
          <w:sz w:val="24"/>
          <w:szCs w:val="24"/>
        </w:rPr>
      </w:pPr>
    </w:p>
    <w:p w14:paraId="2FE5782D" w14:textId="71056E1A" w:rsidR="009478DC" w:rsidRPr="009478DC" w:rsidRDefault="00055E93" w:rsidP="00055E93">
      <w:pPr>
        <w:pStyle w:val="NoSpacing"/>
        <w:numPr>
          <w:ilvl w:val="0"/>
          <w:numId w:val="5"/>
        </w:numPr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S</w:t>
      </w:r>
      <w:r w:rsidR="009478DC" w:rsidRPr="009478DC">
        <w:rPr>
          <w:rFonts w:ascii="Times New Roman" w:hAnsi="Times New Roman"/>
          <w:b/>
          <w:sz w:val="24"/>
          <w:szCs w:val="24"/>
        </w:rPr>
        <w:t xml:space="preserve">ignificant </w:t>
      </w:r>
      <w:r>
        <w:rPr>
          <w:rFonts w:ascii="Times New Roman" w:hAnsi="Times New Roman"/>
          <w:b/>
          <w:sz w:val="24"/>
          <w:szCs w:val="24"/>
        </w:rPr>
        <w:t>Publications</w:t>
      </w:r>
    </w:p>
    <w:p w14:paraId="16A181DD" w14:textId="77777777" w:rsidR="00D66755" w:rsidRDefault="00D66755" w:rsidP="00D66755">
      <w:pPr>
        <w:tabs>
          <w:tab w:val="left" w:pos="720"/>
          <w:tab w:val="left" w:pos="1080"/>
        </w:tabs>
      </w:pPr>
      <w:r w:rsidRPr="00D66755">
        <w:rPr>
          <w:bCs/>
        </w:rPr>
        <w:t xml:space="preserve">Tyson, Will </w:t>
      </w:r>
      <w:r>
        <w:t xml:space="preserve">and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Roksa</w:t>
      </w:r>
      <w:proofErr w:type="spellEnd"/>
      <w:r>
        <w:t>.  2017</w:t>
      </w:r>
      <w:r w:rsidRPr="00CE1139">
        <w:t>.  “</w:t>
      </w:r>
      <w:r w:rsidRPr="00440399">
        <w:t>Importance of Grades and Placement for Math</w:t>
      </w:r>
      <w:r>
        <w:t xml:space="preserve"> </w:t>
      </w:r>
      <w:r w:rsidRPr="00440399">
        <w:t>Attainment</w:t>
      </w:r>
      <w:r w:rsidRPr="00CE1139">
        <w:t>.”</w:t>
      </w:r>
      <w:r w:rsidRPr="00D66755">
        <w:rPr>
          <w:b/>
        </w:rPr>
        <w:t xml:space="preserve"> </w:t>
      </w:r>
      <w:r w:rsidRPr="00D66755">
        <w:rPr>
          <w:i/>
        </w:rPr>
        <w:t>Educational Researcher</w:t>
      </w:r>
      <w:r>
        <w:t xml:space="preserve"> 46(3): 140-142.</w:t>
      </w:r>
    </w:p>
    <w:p w14:paraId="18A6F9FD" w14:textId="77777777" w:rsidR="00D66755" w:rsidRDefault="00D66755" w:rsidP="00D66755">
      <w:pPr>
        <w:tabs>
          <w:tab w:val="left" w:pos="720"/>
          <w:tab w:val="left" w:pos="1080"/>
        </w:tabs>
      </w:pPr>
    </w:p>
    <w:p w14:paraId="6805EE46" w14:textId="77777777" w:rsidR="00D66755" w:rsidRDefault="00D66755" w:rsidP="00D66755">
      <w:pPr>
        <w:tabs>
          <w:tab w:val="left" w:pos="360"/>
          <w:tab w:val="left" w:pos="720"/>
          <w:tab w:val="left" w:pos="1080"/>
        </w:tabs>
        <w:ind w:left="360" w:hanging="360"/>
      </w:pPr>
      <w:r>
        <w:rPr>
          <w:bCs/>
        </w:rPr>
        <w:t>Tyson, Will</w:t>
      </w:r>
      <w:r w:rsidRPr="00CE1139">
        <w:rPr>
          <w:bCs/>
        </w:rPr>
        <w:t xml:space="preserve"> </w:t>
      </w:r>
      <w:r>
        <w:t xml:space="preserve">and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Roksa</w:t>
      </w:r>
      <w:proofErr w:type="spellEnd"/>
      <w:r>
        <w:t>.  2016</w:t>
      </w:r>
      <w:r w:rsidRPr="00CE1139">
        <w:t>.  “How Schools Str</w:t>
      </w:r>
      <w:r>
        <w:t>ucture Opportunity: The Role of</w:t>
      </w:r>
    </w:p>
    <w:p w14:paraId="33A0061E" w14:textId="77777777" w:rsidR="00D66755" w:rsidRDefault="00D66755" w:rsidP="00D66755">
      <w:pPr>
        <w:tabs>
          <w:tab w:val="left" w:pos="360"/>
          <w:tab w:val="left" w:pos="720"/>
          <w:tab w:val="left" w:pos="1080"/>
        </w:tabs>
        <w:ind w:left="360" w:hanging="360"/>
      </w:pPr>
      <w:r w:rsidRPr="00CE1139">
        <w:t>Curriculum and Placement in Math Attainment.”</w:t>
      </w:r>
      <w:r>
        <w:rPr>
          <w:b/>
        </w:rPr>
        <w:t xml:space="preserve"> </w:t>
      </w:r>
      <w:r>
        <w:rPr>
          <w:i/>
        </w:rPr>
        <w:t>Research in Social Stratification and Mobility</w:t>
      </w:r>
    </w:p>
    <w:p w14:paraId="294666D5" w14:textId="28B8C7EE" w:rsidR="00D66755" w:rsidRDefault="00D66755" w:rsidP="00D66755">
      <w:pPr>
        <w:tabs>
          <w:tab w:val="left" w:pos="360"/>
          <w:tab w:val="left" w:pos="720"/>
          <w:tab w:val="left" w:pos="1080"/>
        </w:tabs>
      </w:pPr>
      <w:r>
        <w:t>44: 124-135.</w:t>
      </w:r>
    </w:p>
    <w:p w14:paraId="4A26B5F5" w14:textId="77777777" w:rsidR="00770C05" w:rsidRDefault="00770C05" w:rsidP="00A823AC">
      <w:pPr>
        <w:pStyle w:val="NoSpacing"/>
        <w:rPr>
          <w:rFonts w:ascii="Times New Roman" w:hAnsi="Times New Roman"/>
          <w:sz w:val="24"/>
          <w:szCs w:val="24"/>
        </w:rPr>
      </w:pPr>
    </w:p>
    <w:p w14:paraId="11402BEB" w14:textId="77777777" w:rsidR="00EE148A" w:rsidRPr="00A823AC" w:rsidRDefault="00EE148A" w:rsidP="00A823AC">
      <w:pPr>
        <w:pStyle w:val="NoSpacing"/>
        <w:rPr>
          <w:rFonts w:ascii="Times New Roman" w:hAnsi="Times New Roman"/>
          <w:sz w:val="24"/>
          <w:szCs w:val="24"/>
        </w:rPr>
      </w:pPr>
      <w:r w:rsidRPr="00A823AC">
        <w:rPr>
          <w:rFonts w:ascii="Times New Roman" w:hAnsi="Times New Roman"/>
          <w:sz w:val="24"/>
          <w:szCs w:val="24"/>
        </w:rPr>
        <w:t xml:space="preserve">Tyson, Will and Kathryn M. Borman. 2010. “‘We’ve All Learned a Lot of Ways Not to Solve the Problem’: Perceptions of Science and Engineering Pathways among Tenured Women Faculty”. </w:t>
      </w:r>
      <w:r w:rsidRPr="00A823AC">
        <w:rPr>
          <w:rFonts w:ascii="Times New Roman" w:hAnsi="Times New Roman"/>
          <w:i/>
          <w:iCs/>
          <w:sz w:val="24"/>
          <w:szCs w:val="24"/>
        </w:rPr>
        <w:t>Journal of Women and Minorities in Sciences and Engineering</w:t>
      </w:r>
      <w:r w:rsidRPr="00A823AC">
        <w:rPr>
          <w:rFonts w:ascii="Times New Roman" w:hAnsi="Times New Roman"/>
          <w:sz w:val="24"/>
          <w:szCs w:val="24"/>
        </w:rPr>
        <w:t xml:space="preserve">, 16(4): 275-291. </w:t>
      </w:r>
    </w:p>
    <w:p w14:paraId="65E19A7B" w14:textId="77777777" w:rsidR="009822B7" w:rsidRPr="00A823AC" w:rsidRDefault="009822B7" w:rsidP="00A823AC">
      <w:pPr>
        <w:pStyle w:val="NoSpacing"/>
        <w:rPr>
          <w:rFonts w:ascii="Times New Roman" w:hAnsi="Times New Roman"/>
          <w:sz w:val="24"/>
          <w:szCs w:val="24"/>
        </w:rPr>
      </w:pPr>
    </w:p>
    <w:p w14:paraId="56F41F03" w14:textId="77777777" w:rsidR="007C6CEE" w:rsidRPr="00EE148A" w:rsidRDefault="007C6CEE" w:rsidP="007C6CEE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E148A">
        <w:rPr>
          <w:rFonts w:ascii="Times New Roman" w:hAnsi="Times New Roman"/>
          <w:sz w:val="24"/>
          <w:szCs w:val="24"/>
        </w:rPr>
        <w:t xml:space="preserve">Borman, Kathryn M., Will Tyson, and Rhoda Halperin, eds. 2010. </w:t>
      </w:r>
      <w:r w:rsidRPr="00EE148A">
        <w:rPr>
          <w:rStyle w:val="Emphasis"/>
          <w:rFonts w:ascii="Times New Roman" w:hAnsi="Times New Roman"/>
          <w:sz w:val="24"/>
          <w:szCs w:val="24"/>
        </w:rPr>
        <w:t>Becoming an Engineer in Public Universities: Pathways for Women and Minorities</w:t>
      </w:r>
      <w:r w:rsidRPr="00EE148A">
        <w:rPr>
          <w:rFonts w:ascii="Times New Roman" w:hAnsi="Times New Roman"/>
          <w:sz w:val="24"/>
          <w:szCs w:val="24"/>
        </w:rPr>
        <w:t>. New York: Palgrave MacMillan Ltd.</w:t>
      </w:r>
    </w:p>
    <w:p w14:paraId="249570BA" w14:textId="0D77259F" w:rsidR="00EB09A7" w:rsidRDefault="00EB09A7" w:rsidP="00A823AC">
      <w:pPr>
        <w:pStyle w:val="NoSpacing"/>
        <w:rPr>
          <w:rFonts w:ascii="Times New Roman" w:hAnsi="Times New Roman"/>
          <w:sz w:val="24"/>
          <w:szCs w:val="24"/>
        </w:rPr>
      </w:pPr>
    </w:p>
    <w:p w14:paraId="75E02021" w14:textId="77777777" w:rsidR="00E918D4" w:rsidRPr="00EE148A" w:rsidRDefault="00E918D4" w:rsidP="00E918D4">
      <w:pPr>
        <w:pStyle w:val="NoSpacing"/>
        <w:rPr>
          <w:rFonts w:ascii="Times New Roman" w:hAnsi="Times New Roman"/>
          <w:sz w:val="24"/>
          <w:szCs w:val="24"/>
        </w:rPr>
      </w:pPr>
      <w:r w:rsidRPr="00EE148A">
        <w:rPr>
          <w:rFonts w:ascii="Times New Roman" w:hAnsi="Times New Roman"/>
          <w:bCs/>
          <w:sz w:val="24"/>
          <w:szCs w:val="24"/>
        </w:rPr>
        <w:t xml:space="preserve">Tyson, Will, </w:t>
      </w:r>
      <w:r w:rsidRPr="00EE148A">
        <w:rPr>
          <w:rFonts w:ascii="Times New Roman" w:hAnsi="Times New Roman"/>
          <w:sz w:val="24"/>
          <w:szCs w:val="24"/>
        </w:rPr>
        <w:t xml:space="preserve">Reginald Lee, Kathryn Borman, and Mary Ann Hanson.  2007.  “Science, Technology, Engineering and Mathematics (STEM) Pathways: High School Science and Math Coursework and Postsecondary Degree Attainment”.  </w:t>
      </w:r>
      <w:r w:rsidRPr="00EE148A">
        <w:rPr>
          <w:rFonts w:ascii="Times New Roman" w:hAnsi="Times New Roman"/>
          <w:i/>
          <w:sz w:val="24"/>
          <w:szCs w:val="24"/>
        </w:rPr>
        <w:t xml:space="preserve">Journal of Education for Students Placed </w:t>
      </w:r>
      <w:proofErr w:type="gramStart"/>
      <w:r w:rsidRPr="00EE148A">
        <w:rPr>
          <w:rFonts w:ascii="Times New Roman" w:hAnsi="Times New Roman"/>
          <w:i/>
          <w:sz w:val="24"/>
          <w:szCs w:val="24"/>
        </w:rPr>
        <w:t>At</w:t>
      </w:r>
      <w:proofErr w:type="gramEnd"/>
      <w:r w:rsidRPr="00EE148A">
        <w:rPr>
          <w:rFonts w:ascii="Times New Roman" w:hAnsi="Times New Roman"/>
          <w:i/>
          <w:sz w:val="24"/>
          <w:szCs w:val="24"/>
        </w:rPr>
        <w:t xml:space="preserve"> Risk</w:t>
      </w:r>
      <w:r w:rsidRPr="00EE148A">
        <w:rPr>
          <w:rFonts w:ascii="Times New Roman" w:hAnsi="Times New Roman"/>
          <w:sz w:val="24"/>
          <w:szCs w:val="24"/>
        </w:rPr>
        <w:t xml:space="preserve"> 12(3): 243–270.</w:t>
      </w:r>
    </w:p>
    <w:p w14:paraId="2131D504" w14:textId="77777777" w:rsidR="00EB09A7" w:rsidRDefault="00EB09A7" w:rsidP="00F527A6">
      <w:pPr>
        <w:autoSpaceDE w:val="0"/>
        <w:autoSpaceDN w:val="0"/>
        <w:adjustRightInd w:val="0"/>
      </w:pPr>
    </w:p>
    <w:p w14:paraId="0FC5CD2D" w14:textId="77777777" w:rsidR="00FC06F6" w:rsidRPr="004679F8" w:rsidRDefault="00D06C70" w:rsidP="00A823AC">
      <w:pPr>
        <w:pStyle w:val="Heading4"/>
        <w:numPr>
          <w:ilvl w:val="0"/>
          <w:numId w:val="2"/>
        </w:numPr>
        <w:ind w:left="360"/>
        <w:rPr>
          <w:b w:val="0"/>
          <w:i/>
          <w:szCs w:val="24"/>
          <w:u w:val="none"/>
        </w:rPr>
      </w:pPr>
      <w:r w:rsidRPr="004679F8">
        <w:rPr>
          <w:szCs w:val="24"/>
          <w:u w:val="none"/>
        </w:rPr>
        <w:t xml:space="preserve">Related </w:t>
      </w:r>
      <w:r w:rsidR="00726916" w:rsidRPr="004679F8">
        <w:rPr>
          <w:szCs w:val="24"/>
          <w:u w:val="none"/>
        </w:rPr>
        <w:t>Synergistic Activities</w:t>
      </w:r>
      <w:r w:rsidR="000D55E4" w:rsidRPr="004679F8">
        <w:rPr>
          <w:szCs w:val="24"/>
          <w:u w:val="none"/>
        </w:rPr>
        <w:t xml:space="preserve"> </w:t>
      </w:r>
    </w:p>
    <w:p w14:paraId="3FFB1B5A" w14:textId="109BB01B" w:rsidR="00D30480" w:rsidRDefault="00D30480" w:rsidP="00D30480">
      <w:pPr>
        <w:numPr>
          <w:ilvl w:val="0"/>
          <w:numId w:val="4"/>
        </w:numPr>
        <w:tabs>
          <w:tab w:val="clear" w:pos="720"/>
        </w:tabs>
        <w:ind w:left="360"/>
      </w:pPr>
      <w:r w:rsidRPr="00D30480">
        <w:t xml:space="preserve">Member, </w:t>
      </w:r>
      <w:r>
        <w:t xml:space="preserve">Southern Sociological Society </w:t>
      </w:r>
      <w:r w:rsidRPr="00D30480">
        <w:t>Executive Committee (2019-2021)</w:t>
      </w:r>
    </w:p>
    <w:p w14:paraId="0DBF412C" w14:textId="48F37C79" w:rsidR="003A3575" w:rsidRDefault="003A3575" w:rsidP="003A3575">
      <w:pPr>
        <w:numPr>
          <w:ilvl w:val="0"/>
          <w:numId w:val="4"/>
        </w:numPr>
        <w:tabs>
          <w:tab w:val="clear" w:pos="720"/>
        </w:tabs>
        <w:ind w:left="360"/>
      </w:pPr>
      <w:r>
        <w:t>Conceptual and Research Advisor for “</w:t>
      </w:r>
      <w:r w:rsidRPr="003A3575">
        <w:t>Promoting the Development of STEM Tech Employability Skills:</w:t>
      </w:r>
      <w:r>
        <w:t xml:space="preserve"> </w:t>
      </w:r>
      <w:r w:rsidRPr="003A3575">
        <w:t>A Review of Practices and Needs in the ATE Community</w:t>
      </w:r>
      <w:r>
        <w:t>” (DUE #1700703, PI: Louise Yarnall, 2017-20)</w:t>
      </w:r>
    </w:p>
    <w:p w14:paraId="44005C29" w14:textId="0CE69F8A" w:rsidR="004D4F94" w:rsidRPr="004D4F94" w:rsidRDefault="004D4F94" w:rsidP="004D4F94">
      <w:pPr>
        <w:numPr>
          <w:ilvl w:val="0"/>
          <w:numId w:val="4"/>
        </w:numPr>
        <w:tabs>
          <w:tab w:val="clear" w:pos="720"/>
        </w:tabs>
        <w:ind w:left="360"/>
        <w:rPr>
          <w:b/>
          <w:bCs/>
        </w:rPr>
      </w:pPr>
      <w:r>
        <w:t xml:space="preserve">Co-taught </w:t>
      </w:r>
      <w:r w:rsidRPr="004D4F94">
        <w:t>Issues in Higher Education Practicum: Mixed Methods Research and Grantsmanship (SYA 6933-004)</w:t>
      </w:r>
      <w:r>
        <w:t xml:space="preserve"> </w:t>
      </w:r>
      <w:r w:rsidR="007B2B77">
        <w:t xml:space="preserve">graduate course </w:t>
      </w:r>
      <w:r>
        <w:t>(Spring 2019, with Lakshmi Jayaram)</w:t>
      </w:r>
    </w:p>
    <w:p w14:paraId="52677CA6" w14:textId="6545DB71" w:rsidR="00D30480" w:rsidRDefault="00D30480" w:rsidP="00D30480">
      <w:pPr>
        <w:numPr>
          <w:ilvl w:val="0"/>
          <w:numId w:val="4"/>
        </w:numPr>
        <w:tabs>
          <w:tab w:val="clear" w:pos="720"/>
        </w:tabs>
        <w:ind w:left="360"/>
      </w:pPr>
      <w:r>
        <w:t xml:space="preserve">Member of </w:t>
      </w:r>
      <w:r w:rsidRPr="00D30480">
        <w:rPr>
          <w:i/>
        </w:rPr>
        <w:t>Sociology of Education</w:t>
      </w:r>
      <w:r>
        <w:t xml:space="preserve"> Editorial Board</w:t>
      </w:r>
      <w:r w:rsidRPr="0040688B">
        <w:t xml:space="preserve"> </w:t>
      </w:r>
      <w:r>
        <w:t>(</w:t>
      </w:r>
      <w:r w:rsidRPr="0040688B">
        <w:t>2011-2013</w:t>
      </w:r>
      <w:r>
        <w:t>, 2017-2019)</w:t>
      </w:r>
    </w:p>
    <w:p w14:paraId="0490407E" w14:textId="43475328" w:rsidR="004679F8" w:rsidRPr="00D30480" w:rsidRDefault="00D06C70" w:rsidP="00D30480">
      <w:pPr>
        <w:numPr>
          <w:ilvl w:val="0"/>
          <w:numId w:val="4"/>
        </w:numPr>
        <w:tabs>
          <w:tab w:val="clear" w:pos="720"/>
        </w:tabs>
        <w:ind w:left="360"/>
      </w:pPr>
      <w:r w:rsidRPr="004679F8">
        <w:t xml:space="preserve">Member of the </w:t>
      </w:r>
      <w:r w:rsidR="00D30480" w:rsidRPr="003C44B6">
        <w:t xml:space="preserve">National Academy of Engineering </w:t>
      </w:r>
      <w:r w:rsidR="00D30480">
        <w:t xml:space="preserve">(NAE) </w:t>
      </w:r>
      <w:r w:rsidR="00D30480" w:rsidRPr="003C44B6">
        <w:t>Committee on the Status, Role, and Needs of Engineering Technology Education in the United States</w:t>
      </w:r>
      <w:r w:rsidR="00D30480">
        <w:t xml:space="preserve"> (2014-2017)</w:t>
      </w:r>
    </w:p>
    <w:sectPr w:rsidR="004679F8" w:rsidRPr="00D30480" w:rsidSect="00267F1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3091"/>
    <w:multiLevelType w:val="hybridMultilevel"/>
    <w:tmpl w:val="2A50C844"/>
    <w:lvl w:ilvl="0" w:tplc="F97A805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42F3D"/>
    <w:multiLevelType w:val="hybridMultilevel"/>
    <w:tmpl w:val="C70C8FEC"/>
    <w:lvl w:ilvl="0" w:tplc="3D705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D6F27"/>
    <w:multiLevelType w:val="hybridMultilevel"/>
    <w:tmpl w:val="0BF618E2"/>
    <w:lvl w:ilvl="0" w:tplc="E7B82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7C9"/>
    <w:multiLevelType w:val="hybridMultilevel"/>
    <w:tmpl w:val="A954A648"/>
    <w:lvl w:ilvl="0" w:tplc="B4D499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6D05"/>
    <w:multiLevelType w:val="hybridMultilevel"/>
    <w:tmpl w:val="5B4AB6B8"/>
    <w:lvl w:ilvl="0" w:tplc="B4D499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16"/>
    <w:rsid w:val="00037AD5"/>
    <w:rsid w:val="00046157"/>
    <w:rsid w:val="00055E93"/>
    <w:rsid w:val="00061C07"/>
    <w:rsid w:val="0006631E"/>
    <w:rsid w:val="00071DA7"/>
    <w:rsid w:val="00092A5E"/>
    <w:rsid w:val="000A252D"/>
    <w:rsid w:val="000D55E4"/>
    <w:rsid w:val="00120EA7"/>
    <w:rsid w:val="00142B9F"/>
    <w:rsid w:val="00165A0E"/>
    <w:rsid w:val="0019553F"/>
    <w:rsid w:val="001D5571"/>
    <w:rsid w:val="00231E47"/>
    <w:rsid w:val="00267F1F"/>
    <w:rsid w:val="002A27E6"/>
    <w:rsid w:val="002A4DE2"/>
    <w:rsid w:val="00310288"/>
    <w:rsid w:val="00386209"/>
    <w:rsid w:val="003A3575"/>
    <w:rsid w:val="004679F8"/>
    <w:rsid w:val="00475576"/>
    <w:rsid w:val="00482533"/>
    <w:rsid w:val="004A2167"/>
    <w:rsid w:val="004D4F94"/>
    <w:rsid w:val="004F39DC"/>
    <w:rsid w:val="0050312E"/>
    <w:rsid w:val="00524FBB"/>
    <w:rsid w:val="0055780E"/>
    <w:rsid w:val="00565B92"/>
    <w:rsid w:val="00611ED6"/>
    <w:rsid w:val="006360F0"/>
    <w:rsid w:val="00643E5C"/>
    <w:rsid w:val="00675EE1"/>
    <w:rsid w:val="00683D47"/>
    <w:rsid w:val="006C43B6"/>
    <w:rsid w:val="007147EB"/>
    <w:rsid w:val="00726916"/>
    <w:rsid w:val="00732276"/>
    <w:rsid w:val="00754AA8"/>
    <w:rsid w:val="00770C05"/>
    <w:rsid w:val="0077588A"/>
    <w:rsid w:val="007B2B77"/>
    <w:rsid w:val="007C6CEE"/>
    <w:rsid w:val="00801CC4"/>
    <w:rsid w:val="00833526"/>
    <w:rsid w:val="0089089F"/>
    <w:rsid w:val="008918D5"/>
    <w:rsid w:val="008B7372"/>
    <w:rsid w:val="008D3C30"/>
    <w:rsid w:val="008D3E4E"/>
    <w:rsid w:val="008D63CD"/>
    <w:rsid w:val="008F599E"/>
    <w:rsid w:val="00915ECA"/>
    <w:rsid w:val="00916437"/>
    <w:rsid w:val="009478DC"/>
    <w:rsid w:val="009822B7"/>
    <w:rsid w:val="009D278E"/>
    <w:rsid w:val="009E3F73"/>
    <w:rsid w:val="00A53592"/>
    <w:rsid w:val="00A823AC"/>
    <w:rsid w:val="00AB6F1A"/>
    <w:rsid w:val="00AD0171"/>
    <w:rsid w:val="00AF0696"/>
    <w:rsid w:val="00B0069A"/>
    <w:rsid w:val="00B46C6C"/>
    <w:rsid w:val="00B84915"/>
    <w:rsid w:val="00BD6EB6"/>
    <w:rsid w:val="00BF786D"/>
    <w:rsid w:val="00C24D68"/>
    <w:rsid w:val="00C73646"/>
    <w:rsid w:val="00CC07C6"/>
    <w:rsid w:val="00D06C70"/>
    <w:rsid w:val="00D1561A"/>
    <w:rsid w:val="00D30480"/>
    <w:rsid w:val="00D66755"/>
    <w:rsid w:val="00DD6705"/>
    <w:rsid w:val="00DE056C"/>
    <w:rsid w:val="00E2690F"/>
    <w:rsid w:val="00E42D05"/>
    <w:rsid w:val="00E73A41"/>
    <w:rsid w:val="00E856B2"/>
    <w:rsid w:val="00E918D4"/>
    <w:rsid w:val="00EA3394"/>
    <w:rsid w:val="00EB09A7"/>
    <w:rsid w:val="00EE148A"/>
    <w:rsid w:val="00EF65CB"/>
    <w:rsid w:val="00F12218"/>
    <w:rsid w:val="00F321F0"/>
    <w:rsid w:val="00F527A6"/>
    <w:rsid w:val="00F70267"/>
    <w:rsid w:val="00F9037F"/>
    <w:rsid w:val="00FC06F6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056DA"/>
  <w15:docId w15:val="{D6C55A5C-9DCF-B642-A01A-40E1001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0069A"/>
    <w:rPr>
      <w:sz w:val="24"/>
      <w:szCs w:val="24"/>
    </w:rPr>
  </w:style>
  <w:style w:type="paragraph" w:styleId="Heading1">
    <w:name w:val="heading 1"/>
    <w:basedOn w:val="Normal"/>
    <w:next w:val="Normal"/>
    <w:qFormat/>
    <w:rsid w:val="00726916"/>
    <w:pPr>
      <w:keepNext/>
      <w:autoSpaceDE w:val="0"/>
      <w:autoSpaceDN w:val="0"/>
      <w:adjustRightInd w:val="0"/>
      <w:outlineLvl w:val="0"/>
    </w:pPr>
    <w:rPr>
      <w:szCs w:val="2"/>
    </w:rPr>
  </w:style>
  <w:style w:type="paragraph" w:styleId="Heading2">
    <w:name w:val="heading 2"/>
    <w:basedOn w:val="Normal"/>
    <w:next w:val="Normal"/>
    <w:qFormat/>
    <w:rsid w:val="00726916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Cs w:val="2"/>
      <w:u w:val="single"/>
    </w:rPr>
  </w:style>
  <w:style w:type="paragraph" w:styleId="Heading3">
    <w:name w:val="heading 3"/>
    <w:basedOn w:val="Normal"/>
    <w:next w:val="Normal"/>
    <w:qFormat/>
    <w:rsid w:val="00726916"/>
    <w:pPr>
      <w:keepNext/>
      <w:autoSpaceDE w:val="0"/>
      <w:autoSpaceDN w:val="0"/>
      <w:adjustRightInd w:val="0"/>
      <w:ind w:left="720" w:hanging="720"/>
      <w:outlineLvl w:val="2"/>
    </w:pPr>
    <w:rPr>
      <w:szCs w:val="2"/>
    </w:rPr>
  </w:style>
  <w:style w:type="paragraph" w:styleId="Heading4">
    <w:name w:val="heading 4"/>
    <w:basedOn w:val="Normal"/>
    <w:next w:val="Normal"/>
    <w:qFormat/>
    <w:rsid w:val="00726916"/>
    <w:pPr>
      <w:keepNext/>
      <w:autoSpaceDE w:val="0"/>
      <w:autoSpaceDN w:val="0"/>
      <w:adjustRightInd w:val="0"/>
      <w:ind w:left="720" w:hanging="720"/>
      <w:outlineLvl w:val="3"/>
    </w:pPr>
    <w:rPr>
      <w:b/>
      <w:bCs/>
      <w:szCs w:val="2"/>
      <w:u w:val="single"/>
    </w:rPr>
  </w:style>
  <w:style w:type="paragraph" w:styleId="Heading5">
    <w:name w:val="heading 5"/>
    <w:basedOn w:val="Normal"/>
    <w:next w:val="Normal"/>
    <w:qFormat/>
    <w:rsid w:val="00726916"/>
    <w:pPr>
      <w:keepNext/>
      <w:autoSpaceDE w:val="0"/>
      <w:autoSpaceDN w:val="0"/>
      <w:adjustRightInd w:val="0"/>
      <w:ind w:left="720" w:hanging="720"/>
      <w:outlineLvl w:val="4"/>
    </w:pPr>
    <w:rPr>
      <w:b/>
      <w:bCs/>
      <w:szCs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6916"/>
    <w:pPr>
      <w:autoSpaceDE w:val="0"/>
      <w:autoSpaceDN w:val="0"/>
      <w:adjustRightInd w:val="0"/>
      <w:ind w:left="720" w:hanging="720"/>
    </w:pPr>
    <w:rPr>
      <w:szCs w:val="2"/>
    </w:rPr>
  </w:style>
  <w:style w:type="paragraph" w:styleId="BodyText">
    <w:name w:val="Body Text"/>
    <w:basedOn w:val="Normal"/>
    <w:rsid w:val="009E3F73"/>
    <w:pPr>
      <w:spacing w:after="120"/>
    </w:pPr>
  </w:style>
  <w:style w:type="paragraph" w:styleId="NoSpacing">
    <w:name w:val="No Spacing"/>
    <w:link w:val="NoSpacingChar"/>
    <w:uiPriority w:val="1"/>
    <w:qFormat/>
    <w:rsid w:val="00E2690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42D0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631E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B09A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037A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7AD5"/>
    <w:rPr>
      <w:sz w:val="18"/>
      <w:szCs w:val="18"/>
    </w:rPr>
  </w:style>
  <w:style w:type="character" w:styleId="Hyperlink">
    <w:name w:val="Hyperlink"/>
    <w:basedOn w:val="DefaultParagraphFont"/>
    <w:unhideWhenUsed/>
    <w:rsid w:val="008918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htech@usf.edu" TargetMode="External"/><Relationship Id="rId5" Type="http://schemas.openxmlformats.org/officeDocument/2006/relationships/hyperlink" Target="mailto:wtyson@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 Biographical Sketch outline for NSF</vt:lpstr>
    </vt:vector>
  </TitlesOfParts>
  <Company>Texas Engineering Experiment Station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 Biographical Sketch outline for NSF</dc:title>
  <dc:subject/>
  <dc:creator>TEES User</dc:creator>
  <cp:keywords/>
  <dc:description/>
  <cp:lastModifiedBy>Tyson, Will</cp:lastModifiedBy>
  <cp:revision>1</cp:revision>
  <dcterms:created xsi:type="dcterms:W3CDTF">2019-09-11T23:05:00Z</dcterms:created>
  <dcterms:modified xsi:type="dcterms:W3CDTF">2019-09-23T04:48:00Z</dcterms:modified>
</cp:coreProperties>
</file>