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79" w:rsidRDefault="00E62EA5" w:rsidP="00EF1A79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6B0B52" wp14:editId="5C9DFF69">
            <wp:simplePos x="0" y="0"/>
            <wp:positionH relativeFrom="margin">
              <wp:posOffset>5934075</wp:posOffset>
            </wp:positionH>
            <wp:positionV relativeFrom="margin">
              <wp:posOffset>-123825</wp:posOffset>
            </wp:positionV>
            <wp:extent cx="758952" cy="758952"/>
            <wp:effectExtent l="0" t="0" r="3175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sf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952" cy="758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4DC06D2" wp14:editId="57FE5378">
            <wp:simplePos x="0" y="0"/>
            <wp:positionH relativeFrom="margin">
              <wp:posOffset>3867150</wp:posOffset>
            </wp:positionH>
            <wp:positionV relativeFrom="margin">
              <wp:posOffset>-9525</wp:posOffset>
            </wp:positionV>
            <wp:extent cx="2001520" cy="67627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754"/>
                    <a:stretch/>
                  </pic:blipFill>
                  <pic:spPr bwMode="auto">
                    <a:xfrm>
                      <a:off x="0" y="0"/>
                      <a:ext cx="200152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1A79">
        <w:t>Math Trades 1</w:t>
      </w:r>
    </w:p>
    <w:p w:rsidR="00EF1A79" w:rsidRDefault="00851422" w:rsidP="00EF1A79">
      <w:pPr>
        <w:spacing w:after="0"/>
      </w:pPr>
      <w:r>
        <w:t xml:space="preserve">Activity #7 - </w:t>
      </w:r>
      <w:r w:rsidR="007027E0">
        <w:t>Geometry</w:t>
      </w:r>
    </w:p>
    <w:p w:rsidR="00E62EA5" w:rsidRDefault="00E62EA5" w:rsidP="00EF1A79">
      <w:pPr>
        <w:spacing w:after="0"/>
      </w:pPr>
    </w:p>
    <w:p w:rsidR="00EF1A79" w:rsidRDefault="00EF1A79">
      <w:r>
        <w:t>Name_____________</w:t>
      </w:r>
      <w:r w:rsidR="00F50B3B">
        <w:t>____________________________</w:t>
      </w:r>
    </w:p>
    <w:p w:rsidR="00FC5E63" w:rsidRDefault="00FC5E63" w:rsidP="00FC5E63">
      <w:pPr>
        <w:pStyle w:val="ListParagraph"/>
        <w:numPr>
          <w:ilvl w:val="0"/>
          <w:numId w:val="2"/>
        </w:numPr>
      </w:pPr>
      <w:r>
        <w:t>Calculate the volume of the tank</w:t>
      </w:r>
      <w:r w:rsidR="001E4E3F">
        <w:t xml:space="preserve"> in cubic inches of the blueprint attached.</w:t>
      </w:r>
      <w:r>
        <w:t xml:space="preserve"> (Hint: use the inside dimensions)</w:t>
      </w:r>
    </w:p>
    <w:p w:rsidR="00CE7654" w:rsidRDefault="00CE7654" w:rsidP="00CE7654">
      <w:pPr>
        <w:pStyle w:val="ListParagraph"/>
      </w:pPr>
    </w:p>
    <w:p w:rsidR="00CE7654" w:rsidRDefault="00CE7654" w:rsidP="00CE7654">
      <w:pPr>
        <w:pStyle w:val="ListParagraph"/>
      </w:pPr>
    </w:p>
    <w:p w:rsidR="00CE7654" w:rsidRDefault="00CE7654" w:rsidP="00CE7654">
      <w:pPr>
        <w:pStyle w:val="ListParagraph"/>
      </w:pPr>
    </w:p>
    <w:p w:rsidR="00CE7654" w:rsidRDefault="00CE7654" w:rsidP="00CE7654">
      <w:pPr>
        <w:pStyle w:val="ListParagraph"/>
      </w:pPr>
    </w:p>
    <w:p w:rsidR="00CE7654" w:rsidRDefault="00CE7654" w:rsidP="00CE7654">
      <w:pPr>
        <w:pStyle w:val="ListParagraph"/>
      </w:pPr>
    </w:p>
    <w:p w:rsidR="00CE7654" w:rsidRDefault="00CE7654" w:rsidP="00CE7654">
      <w:pPr>
        <w:pStyle w:val="ListParagraph"/>
      </w:pPr>
    </w:p>
    <w:p w:rsidR="00FC5E63" w:rsidRDefault="008B29BE" w:rsidP="00FC5E63">
      <w:pPr>
        <w:pStyle w:val="ListParagraph"/>
        <w:numPr>
          <w:ilvl w:val="0"/>
          <w:numId w:val="2"/>
        </w:numPr>
      </w:pPr>
      <w:r>
        <w:t xml:space="preserve">Use </w:t>
      </w:r>
      <w:r w:rsidR="00FC5E63">
        <w:t>your conversion chart to convert the volume from cu</w:t>
      </w:r>
      <w:r w:rsidR="001E4E3F">
        <w:t>bic</w:t>
      </w:r>
      <w:r w:rsidR="00FC5E63">
        <w:t xml:space="preserve"> inches</w:t>
      </w:r>
      <w:r w:rsidR="00C433EE">
        <w:t xml:space="preserve"> to </w:t>
      </w:r>
      <w:r>
        <w:t xml:space="preserve">cups to </w:t>
      </w:r>
      <w:r w:rsidR="001E4E3F">
        <w:t>be able to compare</w:t>
      </w:r>
      <w:r w:rsidR="00C433EE">
        <w:t xml:space="preserve"> with your measuring </w:t>
      </w:r>
      <w:r>
        <w:t>cup</w:t>
      </w:r>
      <w:r w:rsidR="00C433EE">
        <w:t xml:space="preserve">. </w:t>
      </w:r>
      <w:r>
        <w:t xml:space="preserve"> Verify your calculation by filling the tank with water using the funnel and measuring cup.</w:t>
      </w:r>
    </w:p>
    <w:p w:rsidR="003C067D" w:rsidRDefault="003C067D" w:rsidP="00CE7654">
      <w:pPr>
        <w:pStyle w:val="ListParagraph"/>
      </w:pPr>
    </w:p>
    <w:p w:rsidR="003C067D" w:rsidRDefault="003C067D" w:rsidP="00CE7654">
      <w:pPr>
        <w:pStyle w:val="ListParagraph"/>
      </w:pPr>
    </w:p>
    <w:p w:rsidR="003C067D" w:rsidRDefault="003C067D" w:rsidP="00CE7654">
      <w:pPr>
        <w:pStyle w:val="ListParagraph"/>
      </w:pPr>
    </w:p>
    <w:p w:rsidR="003C067D" w:rsidRDefault="003C067D" w:rsidP="00CE7654">
      <w:pPr>
        <w:pStyle w:val="ListParagraph"/>
      </w:pPr>
    </w:p>
    <w:p w:rsidR="00DC32B1" w:rsidRDefault="00DC32B1" w:rsidP="00CE7654">
      <w:pPr>
        <w:pStyle w:val="ListParagraph"/>
      </w:pPr>
    </w:p>
    <w:p w:rsidR="00CE7654" w:rsidRDefault="00CE7654" w:rsidP="00CE7654">
      <w:pPr>
        <w:pStyle w:val="ListParagraph"/>
      </w:pPr>
    </w:p>
    <w:p w:rsidR="00FC5E63" w:rsidRDefault="00FC5E63" w:rsidP="00FC5E63">
      <w:pPr>
        <w:pStyle w:val="ListParagraph"/>
        <w:numPr>
          <w:ilvl w:val="0"/>
          <w:numId w:val="2"/>
        </w:numPr>
      </w:pPr>
      <w:r>
        <w:t xml:space="preserve">Calculate the </w:t>
      </w:r>
      <w:r w:rsidR="00F25958">
        <w:t>lateral</w:t>
      </w:r>
      <w:r>
        <w:t xml:space="preserve"> outside surface area</w:t>
      </w:r>
      <w:r w:rsidR="00F25958">
        <w:t xml:space="preserve"> (outside skin)</w:t>
      </w:r>
      <w:r>
        <w:t>. (Hint: use the outside dimensions)</w:t>
      </w:r>
    </w:p>
    <w:p w:rsidR="00CE7654" w:rsidRDefault="00CE7654" w:rsidP="00CE7654"/>
    <w:p w:rsidR="00CE7654" w:rsidRDefault="00CE7654" w:rsidP="00CE7654"/>
    <w:p w:rsidR="006C7731" w:rsidRDefault="006C7731" w:rsidP="00CE7654"/>
    <w:p w:rsidR="00FC5E63" w:rsidRDefault="00FC5E63" w:rsidP="00FC5E63">
      <w:pPr>
        <w:pStyle w:val="ListParagraph"/>
        <w:numPr>
          <w:ilvl w:val="0"/>
          <w:numId w:val="2"/>
        </w:numPr>
      </w:pPr>
      <w:r>
        <w:t xml:space="preserve">Verify </w:t>
      </w:r>
      <w:r w:rsidR="00594315">
        <w:t xml:space="preserve">part of </w:t>
      </w:r>
      <w:r>
        <w:t xml:space="preserve">your calculation by </w:t>
      </w:r>
      <w:r w:rsidR="00594315">
        <w:t>measuring the “wrap” (lateral surface area perimeter) of the tank with the pee wee tape.</w:t>
      </w:r>
    </w:p>
    <w:p w:rsidR="00C17F5E" w:rsidRDefault="00C17F5E" w:rsidP="00C433EE"/>
    <w:p w:rsidR="00295B28" w:rsidRDefault="00752F98" w:rsidP="00752F98">
      <w:pPr>
        <w:pStyle w:val="ListParagraph"/>
        <w:numPr>
          <w:ilvl w:val="0"/>
          <w:numId w:val="2"/>
        </w:numPr>
      </w:pPr>
      <w:r>
        <w:t>Calculate the total surface area in square inches.  You will need to take out the area of the top hole.</w:t>
      </w:r>
    </w:p>
    <w:p w:rsidR="00C17F5E" w:rsidRDefault="00C17F5E" w:rsidP="00C17F5E">
      <w:pPr>
        <w:pStyle w:val="ListParagraph"/>
      </w:pPr>
    </w:p>
    <w:p w:rsidR="00C17F5E" w:rsidRDefault="00C17F5E" w:rsidP="00C17F5E"/>
    <w:p w:rsidR="00C17F5E" w:rsidRDefault="00C17F5E" w:rsidP="00C17F5E"/>
    <w:p w:rsidR="00752F98" w:rsidRDefault="00752F98" w:rsidP="00752F98">
      <w:pPr>
        <w:pStyle w:val="ListParagraph"/>
      </w:pPr>
    </w:p>
    <w:p w:rsidR="00C433EE" w:rsidRDefault="00752F98" w:rsidP="00D80346">
      <w:pPr>
        <w:pStyle w:val="ListParagraph"/>
        <w:numPr>
          <w:ilvl w:val="0"/>
          <w:numId w:val="2"/>
        </w:numPr>
      </w:pPr>
      <w:r>
        <w:t>Use the Ryerson stock list to determine the weight of the tank.</w:t>
      </w:r>
      <w:r w:rsidR="00EB4AAD">
        <w:t xml:space="preserve">  Verify the weight of the tank using the scale.</w:t>
      </w:r>
    </w:p>
    <w:p w:rsidR="00C17F5E" w:rsidRDefault="00C17F5E" w:rsidP="00C433EE"/>
    <w:p w:rsidR="00C17F5E" w:rsidRDefault="00C17F5E" w:rsidP="00C433EE"/>
    <w:p w:rsidR="00C433EE" w:rsidRDefault="00C433EE" w:rsidP="00C433EE"/>
    <w:p w:rsidR="00F25958" w:rsidRDefault="00F25958" w:rsidP="003C067D">
      <w:pPr>
        <w:pStyle w:val="ListParagraph"/>
        <w:numPr>
          <w:ilvl w:val="0"/>
          <w:numId w:val="2"/>
        </w:numPr>
      </w:pPr>
      <w:r>
        <w:t>List several reasons why you may need to know the volume or surface area of products that you are manufacturing?</w:t>
      </w:r>
    </w:p>
    <w:p w:rsidR="00FC5E63" w:rsidRDefault="00FC5E63" w:rsidP="00FC5E63"/>
    <w:p w:rsidR="00CE7654" w:rsidRDefault="00CE7654" w:rsidP="00FC5E63"/>
    <w:p w:rsidR="00CE7654" w:rsidRDefault="005A4D08" w:rsidP="00594315">
      <w:pPr>
        <w:jc w:val="center"/>
      </w:pPr>
      <w:r>
        <w:rPr>
          <w:noProof/>
        </w:rPr>
        <w:lastRenderedPageBreak/>
        <w:drawing>
          <wp:inline distT="0" distB="0" distL="0" distR="0" wp14:anchorId="1B4823B8" wp14:editId="3CDE385E">
            <wp:extent cx="6515100" cy="8512759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43160" cy="8549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422" w:rsidRDefault="003D7490" w:rsidP="003D7490">
      <w:pPr>
        <w:rPr>
          <w:bCs/>
          <w:sz w:val="20"/>
        </w:rPr>
      </w:pPr>
      <w:r w:rsidRPr="00F640E6">
        <w:rPr>
          <w:bCs/>
          <w:sz w:val="20"/>
        </w:rPr>
        <w:t>This material is based on work supported by the National Science Foundation under Grant No. DUE-1406857. Any opinions, findings, and conclusions or recommendations expressed in this material are those of the author(s) and do not necessarily reflect the views of the National Science Foundation.</w:t>
      </w:r>
    </w:p>
    <w:p w:rsidR="003C377E" w:rsidRDefault="003C377E" w:rsidP="003C377E">
      <w:pPr>
        <w:rPr>
          <w:rFonts w:ascii="Arial" w:hAnsi="Arial" w:cs="Arial"/>
          <w:sz w:val="20"/>
        </w:rPr>
      </w:pPr>
      <w:r w:rsidRPr="0057194A">
        <w:rPr>
          <w:rFonts w:ascii="Arial" w:hAnsi="Arial" w:cs="Arial"/>
          <w:sz w:val="20"/>
        </w:rPr>
        <w:lastRenderedPageBreak/>
        <w:t xml:space="preserve">This work is licensed under the Creative Commons Attribution 4.0 International License. To view a copy of this license, visit </w:t>
      </w:r>
      <w:hyperlink r:id="rId10" w:history="1">
        <w:r w:rsidRPr="0057194A">
          <w:rPr>
            <w:rStyle w:val="Hyperlink"/>
            <w:rFonts w:ascii="Arial" w:hAnsi="Arial" w:cs="Arial"/>
            <w:sz w:val="20"/>
          </w:rPr>
          <w:t>http://creativecommons.org/licenses</w:t>
        </w:r>
        <w:r w:rsidRPr="0057194A">
          <w:rPr>
            <w:rStyle w:val="Hyperlink"/>
            <w:rFonts w:ascii="Arial" w:hAnsi="Arial" w:cs="Arial"/>
            <w:sz w:val="20"/>
          </w:rPr>
          <w:t>/by/4.0/</w:t>
        </w:r>
      </w:hyperlink>
      <w:r w:rsidRPr="0057194A">
        <w:rPr>
          <w:rFonts w:ascii="Arial" w:hAnsi="Arial" w:cs="Arial"/>
          <w:sz w:val="20"/>
        </w:rPr>
        <w:t>.</w:t>
      </w:r>
    </w:p>
    <w:p w:rsidR="003C377E" w:rsidRPr="003C377E" w:rsidRDefault="003C377E" w:rsidP="003C377E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answer keys and additional resources about this activity, go to </w:t>
      </w:r>
      <w:hyperlink r:id="rId11" w:history="1">
        <w:r w:rsidRPr="00DA7523">
          <w:rPr>
            <w:rStyle w:val="Hyperlink"/>
            <w:rFonts w:ascii="Arial" w:hAnsi="Arial" w:cs="Arial"/>
            <w:sz w:val="20"/>
          </w:rPr>
          <w:t>www.nwtc.edu/mathnsf</w:t>
        </w:r>
      </w:hyperlink>
      <w:r>
        <w:rPr>
          <w:rFonts w:ascii="Arial" w:hAnsi="Arial" w:cs="Arial"/>
          <w:sz w:val="20"/>
        </w:rPr>
        <w:t xml:space="preserve"> and submit the form for more information.</w:t>
      </w:r>
      <w:bookmarkStart w:id="0" w:name="_GoBack"/>
      <w:bookmarkEnd w:id="0"/>
    </w:p>
    <w:sectPr w:rsidR="003C377E" w:rsidRPr="003C377E" w:rsidSect="003D26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FF1" w:rsidRDefault="00C95FF1" w:rsidP="003C067D">
      <w:pPr>
        <w:spacing w:after="0" w:line="240" w:lineRule="auto"/>
      </w:pPr>
      <w:r>
        <w:separator/>
      </w:r>
    </w:p>
  </w:endnote>
  <w:endnote w:type="continuationSeparator" w:id="0">
    <w:p w:rsidR="00C95FF1" w:rsidRDefault="00C95FF1" w:rsidP="003C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FF1" w:rsidRDefault="00C95FF1" w:rsidP="003C067D">
      <w:pPr>
        <w:spacing w:after="0" w:line="240" w:lineRule="auto"/>
      </w:pPr>
      <w:r>
        <w:separator/>
      </w:r>
    </w:p>
  </w:footnote>
  <w:footnote w:type="continuationSeparator" w:id="0">
    <w:p w:rsidR="00C95FF1" w:rsidRDefault="00C95FF1" w:rsidP="003C0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B0748"/>
    <w:multiLevelType w:val="hybridMultilevel"/>
    <w:tmpl w:val="0F8CB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E35FF"/>
    <w:multiLevelType w:val="hybridMultilevel"/>
    <w:tmpl w:val="23BC5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BE"/>
    <w:rsid w:val="00021C5A"/>
    <w:rsid w:val="000436A7"/>
    <w:rsid w:val="001E4E3F"/>
    <w:rsid w:val="00207259"/>
    <w:rsid w:val="00295B28"/>
    <w:rsid w:val="003712DA"/>
    <w:rsid w:val="003C067D"/>
    <w:rsid w:val="003C377E"/>
    <w:rsid w:val="003D2687"/>
    <w:rsid w:val="003D7490"/>
    <w:rsid w:val="0051226E"/>
    <w:rsid w:val="00541D18"/>
    <w:rsid w:val="00547A0B"/>
    <w:rsid w:val="00594315"/>
    <w:rsid w:val="005A4D08"/>
    <w:rsid w:val="005B48BE"/>
    <w:rsid w:val="00666F18"/>
    <w:rsid w:val="006B3141"/>
    <w:rsid w:val="006C7731"/>
    <w:rsid w:val="007027E0"/>
    <w:rsid w:val="00752F98"/>
    <w:rsid w:val="008063CC"/>
    <w:rsid w:val="00851422"/>
    <w:rsid w:val="008B29BE"/>
    <w:rsid w:val="009040E4"/>
    <w:rsid w:val="00AD0D5A"/>
    <w:rsid w:val="00B91732"/>
    <w:rsid w:val="00C17F5E"/>
    <w:rsid w:val="00C433EE"/>
    <w:rsid w:val="00C95FF1"/>
    <w:rsid w:val="00CE7654"/>
    <w:rsid w:val="00D10BBA"/>
    <w:rsid w:val="00D94D46"/>
    <w:rsid w:val="00DC32B1"/>
    <w:rsid w:val="00DF063B"/>
    <w:rsid w:val="00E26B70"/>
    <w:rsid w:val="00E62EA5"/>
    <w:rsid w:val="00EB4AAD"/>
    <w:rsid w:val="00EF1A79"/>
    <w:rsid w:val="00F25958"/>
    <w:rsid w:val="00F50B3B"/>
    <w:rsid w:val="00FC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0F9FF"/>
  <w15:chartTrackingRefBased/>
  <w15:docId w15:val="{A0CBA584-0E05-47AC-B31E-2E53FCB7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A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A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0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67D"/>
  </w:style>
  <w:style w:type="paragraph" w:styleId="Footer">
    <w:name w:val="footer"/>
    <w:basedOn w:val="Normal"/>
    <w:link w:val="FooterChar"/>
    <w:uiPriority w:val="99"/>
    <w:unhideWhenUsed/>
    <w:rsid w:val="003C0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67D"/>
  </w:style>
  <w:style w:type="character" w:styleId="Hyperlink">
    <w:name w:val="Hyperlink"/>
    <w:basedOn w:val="DefaultParagraphFont"/>
    <w:uiPriority w:val="99"/>
    <w:unhideWhenUsed/>
    <w:rsid w:val="003C377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37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wtc.edu/mathns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creativecommons.org/licenses/by/4.0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NWTC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PCSvcs</dc:creator>
  <cp:keywords/>
  <dc:description/>
  <cp:lastModifiedBy>SC314E-76360</cp:lastModifiedBy>
  <cp:revision>2</cp:revision>
  <cp:lastPrinted>2015-05-27T16:44:00Z</cp:lastPrinted>
  <dcterms:created xsi:type="dcterms:W3CDTF">2018-05-29T17:53:00Z</dcterms:created>
  <dcterms:modified xsi:type="dcterms:W3CDTF">2018-05-29T17:53:00Z</dcterms:modified>
</cp:coreProperties>
</file>