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B1" w:rsidRDefault="005C7A2D" w:rsidP="002544E3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9FD354" wp14:editId="587B2FDB">
            <wp:simplePos x="0" y="0"/>
            <wp:positionH relativeFrom="margin">
              <wp:posOffset>3975735</wp:posOffset>
            </wp:positionH>
            <wp:positionV relativeFrom="margin">
              <wp:posOffset>9525</wp:posOffset>
            </wp:positionV>
            <wp:extent cx="2002536" cy="923544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36" cy="923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5E7">
        <w:t>Math Trades 1</w:t>
      </w:r>
    </w:p>
    <w:p w:rsidR="009715E7" w:rsidRDefault="00376F96" w:rsidP="002544E3">
      <w:pPr>
        <w:spacing w:after="0"/>
      </w:pPr>
      <w:r>
        <w:t xml:space="preserve">Activity #3 - </w:t>
      </w:r>
      <w:r w:rsidR="00BB61B9">
        <w:t>Decimals</w:t>
      </w:r>
    </w:p>
    <w:p w:rsidR="00FF460D" w:rsidRDefault="00FF460D" w:rsidP="002544E3">
      <w:pPr>
        <w:spacing w:after="0"/>
      </w:pPr>
    </w:p>
    <w:p w:rsidR="009715E7" w:rsidRDefault="009715E7">
      <w:r>
        <w:t>Name ______________</w:t>
      </w:r>
      <w:r w:rsidR="00464854">
        <w:t>_____________________</w:t>
      </w:r>
      <w:r w:rsidR="0046485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3257550" y="1047750"/>
            <wp:positionH relativeFrom="margin">
              <wp:align>right</wp:align>
            </wp:positionH>
            <wp:positionV relativeFrom="margin">
              <wp:align>top</wp:align>
            </wp:positionV>
            <wp:extent cx="758952" cy="758952"/>
            <wp:effectExtent l="0" t="0" r="317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sf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460D" w:rsidRPr="00FF460D" w:rsidRDefault="00FF460D">
      <w:pPr>
        <w:rPr>
          <w:sz w:val="4"/>
          <w:szCs w:val="4"/>
        </w:rPr>
      </w:pPr>
    </w:p>
    <w:p w:rsidR="00A2048F" w:rsidRDefault="0084278C" w:rsidP="00A2048F">
      <w:r>
        <w:t>R</w:t>
      </w:r>
      <w:r w:rsidR="00FE7CEB">
        <w:t>efer to the structural shapes from the fraction activity</w:t>
      </w:r>
      <w:r>
        <w:t xml:space="preserve"> in which you determined the dimensions in fraction form</w:t>
      </w:r>
      <w:r w:rsidR="00FE7CEB">
        <w:t>.</w:t>
      </w:r>
      <w:r>
        <w:t xml:space="preserve">  C</w:t>
      </w:r>
      <w:r w:rsidR="007B1248">
        <w:t xml:space="preserve">onvert each of your dimensions to decimals.  </w:t>
      </w:r>
    </w:p>
    <w:p w:rsidR="00A2048F" w:rsidRDefault="00A2048F" w:rsidP="00A2048F">
      <w:r>
        <w:t>The labelling is as follows:  A – Angle Iron; T – Rectangular Tubing; FB – Flat Bar</w:t>
      </w:r>
    </w:p>
    <w:p w:rsidR="00A95DB2" w:rsidRDefault="00767210" w:rsidP="00164454">
      <w:r>
        <w:rPr>
          <w:noProof/>
        </w:rPr>
        <w:drawing>
          <wp:inline distT="0" distB="0" distL="0" distR="0" wp14:anchorId="4D78BEB9" wp14:editId="2C39A0D7">
            <wp:extent cx="6645230" cy="667702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0499" cy="6692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776" w:rsidRDefault="00A31776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FF460D" w:rsidRDefault="00FF460D"/>
    <w:p w:rsidR="00164454" w:rsidRDefault="00164454"/>
    <w:p w:rsidR="00164454" w:rsidRDefault="00164454"/>
    <w:p w:rsidR="00164454" w:rsidRDefault="00164454"/>
    <w:p w:rsidR="00FF460D" w:rsidRDefault="00FF460D"/>
    <w:p w:rsidR="00FF460D" w:rsidRDefault="00FF460D"/>
    <w:p w:rsidR="00FF460D" w:rsidRDefault="00FF460D"/>
    <w:p w:rsidR="00AD04F5" w:rsidRDefault="007B1248">
      <w:r>
        <w:lastRenderedPageBreak/>
        <w:t xml:space="preserve">Utilize the </w:t>
      </w:r>
      <w:r w:rsidR="004752D3">
        <w:t xml:space="preserve">pages </w:t>
      </w:r>
      <w:r w:rsidR="001211F9">
        <w:t>provided by your instructor</w:t>
      </w:r>
      <w:r w:rsidR="004752D3">
        <w:t xml:space="preserve"> from</w:t>
      </w:r>
      <w:r w:rsidR="004752D3" w:rsidRPr="00AD04F5">
        <w:t xml:space="preserve"> www.ryerson.com</w:t>
      </w:r>
      <w:r w:rsidR="004752D3">
        <w:t xml:space="preserve"> to d</w:t>
      </w:r>
      <w:r w:rsidR="00FE7CEB">
        <w:t>etermine the weight of each part.</w:t>
      </w:r>
      <w:r w:rsidR="00AD04F5">
        <w:t xml:space="preserve">  List the weight per foot in </w:t>
      </w:r>
      <w:proofErr w:type="spellStart"/>
      <w:r w:rsidR="00AD04F5">
        <w:t>lbs</w:t>
      </w:r>
      <w:proofErr w:type="spellEnd"/>
      <w:r w:rsidR="00AD04F5">
        <w:t xml:space="preserve"> that you find in the Ryerson stock list in the first column below.  Fill in the remaining columns.</w:t>
      </w:r>
      <w:r w:rsidR="004752D3">
        <w:t xml:space="preserve">  </w:t>
      </w:r>
    </w:p>
    <w:p w:rsidR="00816FF4" w:rsidRDefault="0084278C">
      <w:r>
        <w:t>(Hint</w:t>
      </w:r>
      <w:r w:rsidR="00FE3014">
        <w:t>s</w:t>
      </w:r>
      <w:r>
        <w:t xml:space="preserve">:  </w:t>
      </w:r>
      <w:r w:rsidR="004752D3">
        <w:t xml:space="preserve">To convert the weight from pounds per foot to pounds per inch, divide the factor given by </w:t>
      </w:r>
      <w:r w:rsidR="00047B10">
        <w:t>12</w:t>
      </w:r>
      <w:r w:rsidR="004752D3">
        <w:t>.</w:t>
      </w:r>
      <w:r w:rsidR="00AD04F5">
        <w:t xml:space="preserve">  To convert the weight from pounds to ounces, multiply by 16</w:t>
      </w:r>
      <w:r w:rsidR="001211F9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033"/>
        <w:gridCol w:w="2033"/>
        <w:gridCol w:w="2033"/>
        <w:gridCol w:w="2033"/>
        <w:gridCol w:w="2033"/>
      </w:tblGrid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Part</w:t>
            </w:r>
          </w:p>
        </w:tc>
        <w:tc>
          <w:tcPr>
            <w:tcW w:w="2033" w:type="dxa"/>
          </w:tcPr>
          <w:p w:rsidR="005D208A" w:rsidRDefault="005D208A" w:rsidP="00AD04F5">
            <w:pPr>
              <w:jc w:val="center"/>
            </w:pPr>
            <w:r>
              <w:t xml:space="preserve">Weight per foot in </w:t>
            </w:r>
            <w:r w:rsidR="00AD04F5">
              <w:t>pounds</w:t>
            </w:r>
          </w:p>
        </w:tc>
        <w:tc>
          <w:tcPr>
            <w:tcW w:w="2033" w:type="dxa"/>
            <w:vAlign w:val="center"/>
          </w:tcPr>
          <w:p w:rsidR="005D208A" w:rsidRDefault="005D208A" w:rsidP="00AD04F5">
            <w:pPr>
              <w:jc w:val="center"/>
            </w:pPr>
            <w:r>
              <w:t xml:space="preserve">Weight per inch in </w:t>
            </w:r>
            <w:r w:rsidR="00AD04F5">
              <w:t>pounds</w:t>
            </w:r>
            <w:r>
              <w:t xml:space="preserve">           </w:t>
            </w: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  <w:r>
              <w:t>Length of part</w:t>
            </w:r>
            <w:r w:rsidR="00AD04F5">
              <w:t xml:space="preserve"> in inches</w:t>
            </w:r>
          </w:p>
        </w:tc>
        <w:tc>
          <w:tcPr>
            <w:tcW w:w="2033" w:type="dxa"/>
            <w:vAlign w:val="center"/>
          </w:tcPr>
          <w:p w:rsidR="005D208A" w:rsidRDefault="005D208A" w:rsidP="00AD04F5">
            <w:pPr>
              <w:jc w:val="center"/>
            </w:pPr>
            <w:r>
              <w:t>Weight of part</w:t>
            </w:r>
            <w:r w:rsidR="00AD04F5">
              <w:t xml:space="preserve"> in pounds</w:t>
            </w:r>
          </w:p>
        </w:tc>
        <w:tc>
          <w:tcPr>
            <w:tcW w:w="2033" w:type="dxa"/>
          </w:tcPr>
          <w:p w:rsidR="005D208A" w:rsidRDefault="00AD04F5" w:rsidP="00AD04F5">
            <w:pPr>
              <w:jc w:val="center"/>
            </w:pPr>
            <w:r>
              <w:t>Weight of the part in ounces</w:t>
            </w:r>
            <w:r w:rsidR="00A2048F">
              <w:t xml:space="preserve"> (round to hundredths place)</w:t>
            </w: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A1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A2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T1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T2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FB1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FB2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  <w:tr w:rsidR="005D208A" w:rsidTr="00AD04F5">
        <w:tc>
          <w:tcPr>
            <w:tcW w:w="625" w:type="dxa"/>
            <w:vAlign w:val="center"/>
          </w:tcPr>
          <w:p w:rsidR="005D208A" w:rsidRDefault="005D208A" w:rsidP="0084278C">
            <w:pPr>
              <w:jc w:val="center"/>
            </w:pPr>
            <w:r>
              <w:t>FB3</w:t>
            </w: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  <w:vAlign w:val="center"/>
          </w:tcPr>
          <w:p w:rsidR="005D208A" w:rsidRDefault="005D208A" w:rsidP="0084278C">
            <w:pPr>
              <w:jc w:val="center"/>
            </w:pPr>
          </w:p>
        </w:tc>
        <w:tc>
          <w:tcPr>
            <w:tcW w:w="2033" w:type="dxa"/>
          </w:tcPr>
          <w:p w:rsidR="005D208A" w:rsidRDefault="005D208A" w:rsidP="0084278C">
            <w:pPr>
              <w:jc w:val="center"/>
            </w:pPr>
          </w:p>
        </w:tc>
      </w:tr>
    </w:tbl>
    <w:p w:rsidR="001211F9" w:rsidRDefault="001211F9"/>
    <w:p w:rsidR="00FE7CEB" w:rsidRDefault="00FE7CEB">
      <w:r>
        <w:t>Verify your weight calculated using a scale provided by your instructor.</w:t>
      </w:r>
      <w:r w:rsidR="00A2048F">
        <w:t xml:space="preserve">  (</w:t>
      </w:r>
      <w:proofErr w:type="gramStart"/>
      <w:r w:rsidR="00A2048F">
        <w:t>parts</w:t>
      </w:r>
      <w:proofErr w:type="gramEnd"/>
      <w:r w:rsidR="00A2048F">
        <w:t xml:space="preserve"> may weigh </w:t>
      </w:r>
      <w:r w:rsidR="00A2048F">
        <w:rPr>
          <w:rFonts w:cstheme="minorHAnsi"/>
        </w:rPr>
        <w:t>±</w:t>
      </w:r>
      <w:r w:rsidR="00A2048F">
        <w:t>.05 ounces</w:t>
      </w:r>
      <w:r w:rsidR="0011617E">
        <w:t xml:space="preserve"> or a little more</w:t>
      </w:r>
      <w:r w:rsidR="00A2048F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250"/>
      </w:tblGrid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Part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  <w:r>
              <w:t>Weight of the part  in ounces using scale</w:t>
            </w: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A1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A2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T1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T2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FB1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FB2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  <w:tr w:rsidR="00AD04F5" w:rsidTr="00AD04F5">
        <w:tc>
          <w:tcPr>
            <w:tcW w:w="625" w:type="dxa"/>
            <w:vAlign w:val="center"/>
          </w:tcPr>
          <w:p w:rsidR="00AD04F5" w:rsidRDefault="00AD04F5" w:rsidP="00336924">
            <w:pPr>
              <w:jc w:val="center"/>
            </w:pPr>
            <w:r>
              <w:t>FB3</w:t>
            </w:r>
          </w:p>
        </w:tc>
        <w:tc>
          <w:tcPr>
            <w:tcW w:w="2250" w:type="dxa"/>
          </w:tcPr>
          <w:p w:rsidR="00AD04F5" w:rsidRDefault="00AD04F5" w:rsidP="00336924">
            <w:pPr>
              <w:jc w:val="center"/>
            </w:pPr>
          </w:p>
        </w:tc>
      </w:tr>
    </w:tbl>
    <w:p w:rsidR="00047B10" w:rsidRDefault="00047B10"/>
    <w:p w:rsidR="0084278C" w:rsidRDefault="0084278C"/>
    <w:p w:rsidR="00A2048F" w:rsidRDefault="00A2048F"/>
    <w:p w:rsidR="00A2048F" w:rsidRDefault="00A2048F"/>
    <w:p w:rsidR="00A2048F" w:rsidRDefault="00A2048F"/>
    <w:p w:rsidR="00A2048F" w:rsidRDefault="00A2048F"/>
    <w:p w:rsidR="00A2048F" w:rsidRDefault="00A2048F"/>
    <w:p w:rsidR="00D61C75" w:rsidRDefault="00D61C75">
      <w:bookmarkStart w:id="0" w:name="_GoBack"/>
      <w:bookmarkEnd w:id="0"/>
    </w:p>
    <w:p w:rsidR="00A2048F" w:rsidRDefault="00A855EE" w:rsidP="00A855EE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D61C75" w:rsidRDefault="00D61C75" w:rsidP="00D61C75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9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D61C75" w:rsidRPr="00A855EE" w:rsidRDefault="00D61C75" w:rsidP="00A855EE">
      <w:pPr>
        <w:rPr>
          <w:rFonts w:cs="Arial"/>
          <w:sz w:val="28"/>
          <w:szCs w:val="32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10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</w:p>
    <w:sectPr w:rsidR="00D61C75" w:rsidRPr="00A855EE" w:rsidSect="005152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54D66"/>
    <w:multiLevelType w:val="hybridMultilevel"/>
    <w:tmpl w:val="055E6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43A0B"/>
    <w:multiLevelType w:val="hybridMultilevel"/>
    <w:tmpl w:val="7074A18E"/>
    <w:lvl w:ilvl="0" w:tplc="6E043338">
      <w:start w:val="1"/>
      <w:numFmt w:val="decimal"/>
      <w:lvlText w:val="%1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EA1AC5"/>
    <w:multiLevelType w:val="hybridMultilevel"/>
    <w:tmpl w:val="14380406"/>
    <w:lvl w:ilvl="0" w:tplc="26E460CE">
      <w:start w:val="1"/>
      <w:numFmt w:val="decimal"/>
      <w:lvlText w:val="%1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B81B3B"/>
    <w:multiLevelType w:val="hybridMultilevel"/>
    <w:tmpl w:val="89700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E7"/>
    <w:rsid w:val="00047B10"/>
    <w:rsid w:val="00092C8A"/>
    <w:rsid w:val="00094D24"/>
    <w:rsid w:val="0011617E"/>
    <w:rsid w:val="001211F9"/>
    <w:rsid w:val="00164454"/>
    <w:rsid w:val="002544E3"/>
    <w:rsid w:val="00376F96"/>
    <w:rsid w:val="003B7E0E"/>
    <w:rsid w:val="00464854"/>
    <w:rsid w:val="004752D3"/>
    <w:rsid w:val="004D5CA6"/>
    <w:rsid w:val="00515283"/>
    <w:rsid w:val="005C7A2D"/>
    <w:rsid w:val="005D208A"/>
    <w:rsid w:val="005E3792"/>
    <w:rsid w:val="006621DE"/>
    <w:rsid w:val="006F25F0"/>
    <w:rsid w:val="00767210"/>
    <w:rsid w:val="00791F26"/>
    <w:rsid w:val="007B1248"/>
    <w:rsid w:val="00816FF4"/>
    <w:rsid w:val="0084278C"/>
    <w:rsid w:val="00856DFE"/>
    <w:rsid w:val="008725E6"/>
    <w:rsid w:val="009715E7"/>
    <w:rsid w:val="009A7628"/>
    <w:rsid w:val="00A2048F"/>
    <w:rsid w:val="00A31776"/>
    <w:rsid w:val="00A855EE"/>
    <w:rsid w:val="00A95DB2"/>
    <w:rsid w:val="00AC45C3"/>
    <w:rsid w:val="00AD04F5"/>
    <w:rsid w:val="00BB47B6"/>
    <w:rsid w:val="00BB61B9"/>
    <w:rsid w:val="00BD2BB5"/>
    <w:rsid w:val="00C3371B"/>
    <w:rsid w:val="00C8115A"/>
    <w:rsid w:val="00C84ADD"/>
    <w:rsid w:val="00D05570"/>
    <w:rsid w:val="00D4143D"/>
    <w:rsid w:val="00D565FD"/>
    <w:rsid w:val="00D61C75"/>
    <w:rsid w:val="00D65EB1"/>
    <w:rsid w:val="00EE71EF"/>
    <w:rsid w:val="00FE3014"/>
    <w:rsid w:val="00FE7CEB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E456"/>
  <w15:docId w15:val="{F82C090E-0372-4E82-959D-A519D3FF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CA6"/>
    <w:pPr>
      <w:ind w:left="720"/>
      <w:contextualSpacing/>
    </w:pPr>
  </w:style>
  <w:style w:type="table" w:styleId="TableGrid">
    <w:name w:val="Table Grid"/>
    <w:basedOn w:val="TableNormal"/>
    <w:uiPriority w:val="59"/>
    <w:rsid w:val="00EE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52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52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wtc.edu/mathns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3ACBF-AB4E-4444-ADFD-D379EFF5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PCSvcs</dc:creator>
  <cp:lastModifiedBy>SC314E-76360</cp:lastModifiedBy>
  <cp:revision>2</cp:revision>
  <cp:lastPrinted>2014-12-12T16:16:00Z</cp:lastPrinted>
  <dcterms:created xsi:type="dcterms:W3CDTF">2018-05-29T17:50:00Z</dcterms:created>
  <dcterms:modified xsi:type="dcterms:W3CDTF">2018-05-29T17:50:00Z</dcterms:modified>
</cp:coreProperties>
</file>