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4DEE3" w14:textId="3DA42733" w:rsidR="003759A7" w:rsidRDefault="003759A7" w:rsidP="00E3338B">
      <w:pPr>
        <w:autoSpaceDE w:val="0"/>
        <w:autoSpaceDN w:val="0"/>
        <w:adjustRightInd w:val="0"/>
        <w:spacing w:after="0" w:line="240" w:lineRule="auto"/>
        <w:rPr>
          <w:rFonts w:ascii="Times New Roman" w:hAnsi="Times New Roman" w:cs="Times New Roman"/>
          <w:color w:val="000000" w:themeColor="text1"/>
          <w:sz w:val="24"/>
          <w:szCs w:val="24"/>
        </w:rPr>
      </w:pPr>
    </w:p>
    <w:p w14:paraId="7DCB55D2" w14:textId="1189DF4E" w:rsidR="00627B3B" w:rsidRDefault="00CE684D" w:rsidP="000C6BD9">
      <w:pPr>
        <w:pStyle w:val="ListParagraph"/>
        <w:numPr>
          <w:ilvl w:val="0"/>
          <w:numId w:val="1"/>
        </w:numPr>
        <w:autoSpaceDE w:val="0"/>
        <w:autoSpaceDN w:val="0"/>
        <w:adjustRightInd w:val="0"/>
        <w:spacing w:after="0" w:line="240" w:lineRule="auto"/>
      </w:pPr>
      <w:r w:rsidRPr="00AB3FB3">
        <w:rPr>
          <w:rFonts w:cstheme="minorHAnsi"/>
          <w:b/>
          <w:bCs/>
          <w:color w:val="000000" w:themeColor="text1"/>
          <w:sz w:val="24"/>
          <w:szCs w:val="24"/>
        </w:rPr>
        <w:t>PURPOSE</w:t>
      </w:r>
    </w:p>
    <w:p w14:paraId="28E8CADD" w14:textId="29D2ADC4" w:rsidR="00C92859" w:rsidRPr="00C92859" w:rsidRDefault="00C92859" w:rsidP="00C92859">
      <w:pPr>
        <w:pStyle w:val="ListParagraph"/>
        <w:numPr>
          <w:ilvl w:val="1"/>
          <w:numId w:val="1"/>
        </w:numPr>
        <w:autoSpaceDE w:val="0"/>
        <w:autoSpaceDN w:val="0"/>
        <w:adjustRightInd w:val="0"/>
        <w:spacing w:after="0" w:line="240" w:lineRule="auto"/>
      </w:pPr>
      <w:r>
        <w:t>To transduce mammalian cells with the gene for green fluorescence protein (GFP) using adeno-associated virus (AAV) vector; to evaluate transduction efficiency using flow cytometry.</w:t>
      </w:r>
    </w:p>
    <w:p w14:paraId="51828BC9" w14:textId="77777777" w:rsidR="00CE684D" w:rsidRPr="00C52161" w:rsidRDefault="00CE684D" w:rsidP="00CE684D">
      <w:pPr>
        <w:autoSpaceDE w:val="0"/>
        <w:autoSpaceDN w:val="0"/>
        <w:adjustRightInd w:val="0"/>
        <w:spacing w:after="0" w:line="240" w:lineRule="auto"/>
        <w:rPr>
          <w:rFonts w:cstheme="minorHAnsi"/>
          <w:color w:val="000000" w:themeColor="text1"/>
          <w:sz w:val="24"/>
          <w:szCs w:val="24"/>
        </w:rPr>
      </w:pPr>
    </w:p>
    <w:p w14:paraId="15850CD7" w14:textId="77777777" w:rsidR="00C92859" w:rsidRDefault="00CE684D" w:rsidP="00C92859">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SCOPE</w:t>
      </w:r>
    </w:p>
    <w:p w14:paraId="34E85685" w14:textId="22601F19" w:rsidR="00C92859" w:rsidRPr="00C92859" w:rsidRDefault="00C92859" w:rsidP="00C92859">
      <w:pPr>
        <w:pStyle w:val="ListParagraph"/>
        <w:numPr>
          <w:ilvl w:val="1"/>
          <w:numId w:val="1"/>
        </w:numPr>
        <w:autoSpaceDE w:val="0"/>
        <w:autoSpaceDN w:val="0"/>
        <w:adjustRightInd w:val="0"/>
        <w:spacing w:after="0" w:line="240" w:lineRule="auto"/>
        <w:rPr>
          <w:rFonts w:cstheme="minorHAnsi"/>
          <w:b/>
          <w:bCs/>
          <w:color w:val="000000" w:themeColor="text1"/>
          <w:sz w:val="24"/>
          <w:szCs w:val="24"/>
        </w:rPr>
      </w:pPr>
      <w:r w:rsidRPr="00C92859">
        <w:rPr>
          <w:rFonts w:cstheme="minorHAnsi"/>
          <w:color w:val="000000" w:themeColor="text1"/>
          <w:sz w:val="24"/>
          <w:szCs w:val="24"/>
        </w:rPr>
        <w:t xml:space="preserve">This SOP applies to transduction of </w:t>
      </w:r>
      <w:r>
        <w:rPr>
          <w:rFonts w:cstheme="minorHAnsi"/>
          <w:color w:val="000000" w:themeColor="text1"/>
          <w:sz w:val="24"/>
          <w:szCs w:val="24"/>
        </w:rPr>
        <w:t>Human Embryonic Kidney (HEK) 293</w:t>
      </w:r>
      <w:r w:rsidRPr="00C92859">
        <w:rPr>
          <w:rFonts w:cstheme="minorHAnsi"/>
          <w:color w:val="000000" w:themeColor="text1"/>
          <w:sz w:val="24"/>
          <w:szCs w:val="24"/>
        </w:rPr>
        <w:t xml:space="preserve"> cells using AAV GFP. </w:t>
      </w:r>
      <w:r>
        <w:rPr>
          <w:rFonts w:cstheme="minorHAnsi"/>
          <w:color w:val="000000" w:themeColor="text1"/>
          <w:sz w:val="24"/>
          <w:szCs w:val="24"/>
        </w:rPr>
        <w:t xml:space="preserve">Evaluation will be conducted on the BD </w:t>
      </w:r>
      <w:proofErr w:type="spellStart"/>
      <w:r>
        <w:rPr>
          <w:rFonts w:cstheme="minorHAnsi"/>
          <w:color w:val="000000" w:themeColor="text1"/>
          <w:sz w:val="24"/>
          <w:szCs w:val="24"/>
        </w:rPr>
        <w:t>Accuri</w:t>
      </w:r>
      <w:proofErr w:type="spellEnd"/>
      <w:r>
        <w:rPr>
          <w:rFonts w:cstheme="minorHAnsi"/>
          <w:color w:val="000000" w:themeColor="text1"/>
          <w:sz w:val="24"/>
          <w:szCs w:val="24"/>
        </w:rPr>
        <w:t xml:space="preserve"> C6 Plus System.</w:t>
      </w:r>
    </w:p>
    <w:p w14:paraId="19DC3389" w14:textId="504C0435" w:rsidR="00557F89" w:rsidRPr="00C52161" w:rsidRDefault="00C92859" w:rsidP="00C92859">
      <w:pPr>
        <w:autoSpaceDE w:val="0"/>
        <w:autoSpaceDN w:val="0"/>
        <w:adjustRightInd w:val="0"/>
        <w:spacing w:after="0" w:line="240" w:lineRule="auto"/>
        <w:rPr>
          <w:rFonts w:cstheme="minorHAnsi"/>
          <w:color w:val="000000" w:themeColor="text1"/>
          <w:sz w:val="24"/>
          <w:szCs w:val="24"/>
        </w:rPr>
      </w:pPr>
      <w:r w:rsidRPr="00C92859">
        <w:rPr>
          <w:rFonts w:cstheme="minorHAnsi"/>
          <w:color w:val="000000" w:themeColor="text1"/>
          <w:sz w:val="24"/>
          <w:szCs w:val="24"/>
        </w:rPr>
        <w:t>Software.</w:t>
      </w:r>
    </w:p>
    <w:p w14:paraId="55928BAC" w14:textId="67F45C1A" w:rsidR="00764D28" w:rsidRDefault="00557F89" w:rsidP="00C92859">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REFERENCES</w:t>
      </w:r>
    </w:p>
    <w:p w14:paraId="18E1CF17" w14:textId="463BAFA4" w:rsidR="00C92859" w:rsidRPr="00C92859" w:rsidRDefault="00C92859" w:rsidP="00C92859">
      <w:pPr>
        <w:pStyle w:val="ListParagraph"/>
        <w:numPr>
          <w:ilvl w:val="1"/>
          <w:numId w:val="1"/>
        </w:numPr>
        <w:rPr>
          <w:rFonts w:ascii="Times New Roman" w:hAnsi="Times New Roman" w:cs="Times New Roman"/>
          <w:sz w:val="24"/>
          <w:szCs w:val="24"/>
        </w:rPr>
      </w:pPr>
      <w:r w:rsidRPr="00C92859">
        <w:rPr>
          <w:rFonts w:ascii="Times New Roman" w:hAnsi="Times New Roman" w:cs="Times New Roman"/>
          <w:sz w:val="24"/>
          <w:szCs w:val="24"/>
        </w:rPr>
        <w:t xml:space="preserve">This Lab was adapted from Dr. Dominique </w:t>
      </w:r>
      <w:proofErr w:type="spellStart"/>
      <w:r w:rsidRPr="00C92859">
        <w:rPr>
          <w:rFonts w:ascii="Times New Roman" w:hAnsi="Times New Roman" w:cs="Times New Roman"/>
          <w:sz w:val="24"/>
          <w:szCs w:val="24"/>
        </w:rPr>
        <w:t>Ingato’s</w:t>
      </w:r>
      <w:proofErr w:type="spellEnd"/>
      <w:r w:rsidRPr="00C92859">
        <w:rPr>
          <w:rFonts w:ascii="Times New Roman" w:hAnsi="Times New Roman" w:cs="Times New Roman"/>
          <w:sz w:val="24"/>
          <w:szCs w:val="24"/>
        </w:rPr>
        <w:t xml:space="preserve"> SOP regarding Viral Gene Delivery and Evaluation using Flow Cytometry</w:t>
      </w:r>
    </w:p>
    <w:tbl>
      <w:tblPr>
        <w:tblW w:w="85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310"/>
      </w:tblGrid>
      <w:tr w:rsidR="00557F89" w:rsidRPr="00C52161" w14:paraId="521776BE" w14:textId="77777777" w:rsidTr="552DCB7E">
        <w:tc>
          <w:tcPr>
            <w:tcW w:w="3240" w:type="dxa"/>
            <w:shd w:val="clear" w:color="auto" w:fill="A6A6A6" w:themeFill="background1" w:themeFillShade="A6"/>
          </w:tcPr>
          <w:p w14:paraId="4C8B567F" w14:textId="03F72B68" w:rsidR="00557F89" w:rsidRPr="00C52161" w:rsidRDefault="00557F89" w:rsidP="005E654F">
            <w:pPr>
              <w:pStyle w:val="TableText1stHeader"/>
              <w:tabs>
                <w:tab w:val="clear" w:pos="4320"/>
                <w:tab w:val="clear" w:pos="8640"/>
                <w:tab w:val="right" w:pos="2442"/>
              </w:tabs>
              <w:rPr>
                <w:rFonts w:asciiTheme="minorHAnsi" w:hAnsiTheme="minorHAnsi" w:cstheme="minorHAnsi"/>
                <w:b/>
                <w:szCs w:val="24"/>
              </w:rPr>
            </w:pPr>
            <w:r w:rsidRPr="00C52161">
              <w:rPr>
                <w:rFonts w:asciiTheme="minorHAnsi" w:hAnsiTheme="minorHAnsi" w:cstheme="minorHAnsi"/>
                <w:b/>
                <w:szCs w:val="24"/>
              </w:rPr>
              <w:t>Document</w:t>
            </w:r>
            <w:r w:rsidR="00764D28">
              <w:rPr>
                <w:rFonts w:asciiTheme="minorHAnsi" w:hAnsiTheme="minorHAnsi" w:cstheme="minorHAnsi"/>
                <w:b/>
                <w:szCs w:val="24"/>
              </w:rPr>
              <w:t xml:space="preserve"> #</w:t>
            </w:r>
            <w:r w:rsidRPr="00C52161">
              <w:rPr>
                <w:rFonts w:asciiTheme="minorHAnsi" w:hAnsiTheme="minorHAnsi" w:cstheme="minorHAnsi"/>
                <w:b/>
                <w:szCs w:val="24"/>
              </w:rPr>
              <w:t xml:space="preserve">/Reference </w:t>
            </w:r>
          </w:p>
        </w:tc>
        <w:tc>
          <w:tcPr>
            <w:tcW w:w="5310" w:type="dxa"/>
            <w:shd w:val="clear" w:color="auto" w:fill="A6A6A6" w:themeFill="background1" w:themeFillShade="A6"/>
          </w:tcPr>
          <w:p w14:paraId="18821976" w14:textId="77777777" w:rsidR="00557F89" w:rsidRPr="00C52161" w:rsidRDefault="00557F89" w:rsidP="005E654F">
            <w:pPr>
              <w:pStyle w:val="TableText1stHeader"/>
              <w:tabs>
                <w:tab w:val="clear" w:pos="4320"/>
              </w:tabs>
              <w:rPr>
                <w:rFonts w:asciiTheme="minorHAnsi" w:hAnsiTheme="minorHAnsi" w:cstheme="minorHAnsi"/>
                <w:b/>
                <w:szCs w:val="24"/>
              </w:rPr>
            </w:pPr>
            <w:r w:rsidRPr="00C52161">
              <w:rPr>
                <w:rFonts w:asciiTheme="minorHAnsi" w:hAnsiTheme="minorHAnsi" w:cstheme="minorHAnsi"/>
                <w:b/>
                <w:szCs w:val="24"/>
              </w:rPr>
              <w:t>Title</w:t>
            </w:r>
          </w:p>
        </w:tc>
      </w:tr>
      <w:tr w:rsidR="00557F89" w:rsidRPr="00C52161" w14:paraId="2904CEB3" w14:textId="77777777" w:rsidTr="552DCB7E">
        <w:tc>
          <w:tcPr>
            <w:tcW w:w="3240" w:type="dxa"/>
            <w:shd w:val="clear" w:color="auto" w:fill="auto"/>
          </w:tcPr>
          <w:p w14:paraId="69333DAC" w14:textId="7B8C9ED9" w:rsidR="00557F89" w:rsidRPr="00C52161" w:rsidRDefault="000D53B5" w:rsidP="005E654F">
            <w:pPr>
              <w:pStyle w:val="TableText1stHeader"/>
              <w:tabs>
                <w:tab w:val="clear" w:pos="4320"/>
                <w:tab w:val="clear" w:pos="8640"/>
                <w:tab w:val="right" w:pos="2442"/>
              </w:tabs>
              <w:rPr>
                <w:rFonts w:asciiTheme="minorHAnsi" w:hAnsiTheme="minorHAnsi" w:cstheme="minorHAnsi"/>
                <w:szCs w:val="24"/>
              </w:rPr>
            </w:pPr>
            <w:r>
              <w:rPr>
                <w:rFonts w:asciiTheme="minorHAnsi" w:hAnsiTheme="minorHAnsi" w:cstheme="minorHAnsi"/>
                <w:szCs w:val="24"/>
              </w:rPr>
              <w:t xml:space="preserve">1 / </w:t>
            </w:r>
            <w:r w:rsidRPr="000D53B5">
              <w:rPr>
                <w:rFonts w:asciiTheme="minorHAnsi" w:hAnsiTheme="minorHAnsi" w:cstheme="minorHAnsi"/>
                <w:szCs w:val="24"/>
              </w:rPr>
              <w:t>Dr. Dominique Ingato</w:t>
            </w:r>
            <w:r>
              <w:rPr>
                <w:rFonts w:asciiTheme="minorHAnsi" w:hAnsiTheme="minorHAnsi" w:cstheme="minorHAnsi"/>
                <w:szCs w:val="24"/>
              </w:rPr>
              <w:t xml:space="preserve"> . MiraCosta College</w:t>
            </w:r>
          </w:p>
        </w:tc>
        <w:tc>
          <w:tcPr>
            <w:tcW w:w="5310" w:type="dxa"/>
            <w:shd w:val="clear" w:color="auto" w:fill="auto"/>
          </w:tcPr>
          <w:p w14:paraId="6DD1E9D7" w14:textId="42464F23" w:rsidR="00557F89" w:rsidRPr="00C52161" w:rsidRDefault="000D53B5" w:rsidP="005E654F">
            <w:pPr>
              <w:pStyle w:val="TableText1stHeader"/>
              <w:tabs>
                <w:tab w:val="clear" w:pos="4320"/>
                <w:tab w:val="clear" w:pos="8640"/>
              </w:tabs>
              <w:rPr>
                <w:rFonts w:asciiTheme="minorHAnsi" w:hAnsiTheme="minorHAnsi" w:cstheme="minorHAnsi"/>
                <w:szCs w:val="24"/>
              </w:rPr>
            </w:pPr>
            <w:r w:rsidRPr="000D53B5">
              <w:rPr>
                <w:rFonts w:asciiTheme="minorHAnsi" w:hAnsiTheme="minorHAnsi" w:cstheme="minorHAnsi"/>
                <w:szCs w:val="24"/>
              </w:rPr>
              <w:t>SOP: Viral gene delivery and evaluation using flow cytometry</w:t>
            </w:r>
          </w:p>
        </w:tc>
      </w:tr>
      <w:tr w:rsidR="00050746" w:rsidRPr="00C52161" w14:paraId="4B4A77BD" w14:textId="77777777" w:rsidTr="552DCB7E">
        <w:tc>
          <w:tcPr>
            <w:tcW w:w="3240" w:type="dxa"/>
            <w:shd w:val="clear" w:color="auto" w:fill="auto"/>
          </w:tcPr>
          <w:p w14:paraId="78162C6D" w14:textId="27D62FB9" w:rsidR="00050746" w:rsidRDefault="00050746" w:rsidP="00050746">
            <w:pPr>
              <w:pStyle w:val="TableText1stHeader"/>
              <w:tabs>
                <w:tab w:val="clear" w:pos="4320"/>
                <w:tab w:val="clear" w:pos="8640"/>
                <w:tab w:val="right" w:pos="2442"/>
              </w:tabs>
              <w:rPr>
                <w:rFonts w:asciiTheme="minorHAnsi" w:hAnsiTheme="minorHAnsi" w:cstheme="minorHAnsi"/>
                <w:szCs w:val="24"/>
              </w:rPr>
            </w:pPr>
            <w:r w:rsidRPr="00F35438">
              <w:rPr>
                <w:rFonts w:asciiTheme="minorHAnsi" w:hAnsiTheme="minorHAnsi" w:cstheme="minorHAnsi"/>
                <w:szCs w:val="24"/>
              </w:rPr>
              <w:t>BD 23-18013-00</w:t>
            </w:r>
          </w:p>
        </w:tc>
        <w:tc>
          <w:tcPr>
            <w:tcW w:w="5310" w:type="dxa"/>
            <w:shd w:val="clear" w:color="auto" w:fill="auto"/>
          </w:tcPr>
          <w:p w14:paraId="05B35181" w14:textId="5EF19902" w:rsidR="00050746" w:rsidRPr="00C92859" w:rsidRDefault="00050746" w:rsidP="00050746">
            <w:pPr>
              <w:pStyle w:val="TableText1stHeader"/>
              <w:tabs>
                <w:tab w:val="clear" w:pos="4320"/>
                <w:tab w:val="clear" w:pos="8640"/>
              </w:tabs>
              <w:rPr>
                <w:rFonts w:asciiTheme="minorHAnsi" w:hAnsiTheme="minorHAnsi" w:cstheme="minorHAnsi"/>
                <w:szCs w:val="24"/>
              </w:rPr>
            </w:pPr>
            <w:r>
              <w:rPr>
                <w:rFonts w:asciiTheme="minorHAnsi" w:hAnsiTheme="minorHAnsi" w:cstheme="minorHAnsi"/>
                <w:szCs w:val="24"/>
              </w:rPr>
              <w:t>BD Accuri C6 Plus System Users Guide</w:t>
            </w:r>
          </w:p>
        </w:tc>
      </w:tr>
      <w:tr w:rsidR="00050746" w:rsidRPr="00C52161" w14:paraId="3A8F8FDC" w14:textId="77777777" w:rsidTr="552DCB7E">
        <w:tc>
          <w:tcPr>
            <w:tcW w:w="3240" w:type="dxa"/>
            <w:shd w:val="clear" w:color="auto" w:fill="auto"/>
          </w:tcPr>
          <w:p w14:paraId="40AE97CB" w14:textId="0251FF1A" w:rsidR="00050746" w:rsidRDefault="00050746" w:rsidP="00050746">
            <w:pPr>
              <w:pStyle w:val="TableText1stHeader"/>
              <w:tabs>
                <w:tab w:val="clear" w:pos="4320"/>
                <w:tab w:val="clear" w:pos="8640"/>
                <w:tab w:val="right" w:pos="2442"/>
              </w:tabs>
              <w:rPr>
                <w:rFonts w:asciiTheme="minorHAnsi" w:hAnsiTheme="minorHAnsi" w:cstheme="minorHAnsi"/>
                <w:szCs w:val="24"/>
              </w:rPr>
            </w:pPr>
            <w:r>
              <w:rPr>
                <w:rFonts w:asciiTheme="minorHAnsi" w:hAnsiTheme="minorHAnsi" w:cstheme="minorHAnsi"/>
                <w:szCs w:val="24"/>
              </w:rPr>
              <w:t>BIOT222-01</w:t>
            </w:r>
          </w:p>
        </w:tc>
        <w:tc>
          <w:tcPr>
            <w:tcW w:w="5310" w:type="dxa"/>
            <w:shd w:val="clear" w:color="auto" w:fill="auto"/>
          </w:tcPr>
          <w:p w14:paraId="05020BE9" w14:textId="4E9AB6B9" w:rsidR="00050746" w:rsidRPr="000D53B5" w:rsidRDefault="00050746" w:rsidP="00050746">
            <w:pPr>
              <w:pStyle w:val="TableText1stHeader"/>
              <w:tabs>
                <w:tab w:val="clear" w:pos="4320"/>
                <w:tab w:val="clear" w:pos="8640"/>
              </w:tabs>
              <w:rPr>
                <w:rFonts w:asciiTheme="minorHAnsi" w:hAnsiTheme="minorHAnsi" w:cstheme="minorHAnsi"/>
                <w:szCs w:val="24"/>
              </w:rPr>
            </w:pPr>
            <w:r w:rsidRPr="00C92859">
              <w:rPr>
                <w:rFonts w:asciiTheme="minorHAnsi" w:hAnsiTheme="minorHAnsi" w:cstheme="minorHAnsi"/>
                <w:szCs w:val="24"/>
              </w:rPr>
              <w:t>SOP - Introduction, Maintenance, and Operation of the BD Accuri C6 Plus Cytometer</w:t>
            </w:r>
          </w:p>
        </w:tc>
      </w:tr>
    </w:tbl>
    <w:p w14:paraId="7C3C058C" w14:textId="77777777" w:rsidR="00CE684D" w:rsidRPr="00C52161" w:rsidRDefault="00CE684D" w:rsidP="00CE684D">
      <w:pPr>
        <w:autoSpaceDE w:val="0"/>
        <w:autoSpaceDN w:val="0"/>
        <w:adjustRightInd w:val="0"/>
        <w:spacing w:after="0" w:line="240" w:lineRule="auto"/>
        <w:rPr>
          <w:rFonts w:cstheme="minorHAnsi"/>
          <w:color w:val="000000" w:themeColor="text1"/>
          <w:sz w:val="24"/>
          <w:szCs w:val="24"/>
        </w:rPr>
      </w:pPr>
    </w:p>
    <w:p w14:paraId="1E1571C2" w14:textId="77777777" w:rsidR="00E3338B" w:rsidRPr="00C52161" w:rsidRDefault="00E3338B" w:rsidP="00E3338B">
      <w:pPr>
        <w:pStyle w:val="ListParagraph"/>
        <w:autoSpaceDE w:val="0"/>
        <w:autoSpaceDN w:val="0"/>
        <w:adjustRightInd w:val="0"/>
        <w:spacing w:after="0" w:line="240" w:lineRule="auto"/>
        <w:rPr>
          <w:rFonts w:cstheme="minorHAnsi"/>
          <w:color w:val="000000" w:themeColor="text1"/>
          <w:sz w:val="24"/>
          <w:szCs w:val="24"/>
        </w:rPr>
      </w:pPr>
    </w:p>
    <w:p w14:paraId="2C054BCA" w14:textId="717DD76C" w:rsidR="00E3338B" w:rsidRPr="00C52161" w:rsidRDefault="00954448" w:rsidP="00E3338B">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DEFINITIONS</w:t>
      </w:r>
    </w:p>
    <w:p w14:paraId="122FFAD4" w14:textId="5F2E1695" w:rsidR="00133CDB" w:rsidRPr="00133CDB" w:rsidRDefault="00133CDB" w:rsidP="004A3EF4">
      <w:pPr>
        <w:autoSpaceDE w:val="0"/>
        <w:autoSpaceDN w:val="0"/>
        <w:adjustRightInd w:val="0"/>
        <w:spacing w:after="0" w:line="240" w:lineRule="auto"/>
        <w:ind w:left="1440"/>
        <w:rPr>
          <w:rFonts w:cstheme="minorHAnsi"/>
          <w:color w:val="000000" w:themeColor="text1"/>
          <w:sz w:val="24"/>
          <w:szCs w:val="24"/>
        </w:rPr>
      </w:pPr>
    </w:p>
    <w:tbl>
      <w:tblPr>
        <w:tblW w:w="852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5672"/>
      </w:tblGrid>
      <w:tr w:rsidR="00954448" w:rsidRPr="00C52161" w14:paraId="00F2474A" w14:textId="77777777" w:rsidTr="552DCB7E">
        <w:tc>
          <w:tcPr>
            <w:tcW w:w="2850" w:type="dxa"/>
            <w:shd w:val="clear" w:color="auto" w:fill="A6A6A6" w:themeFill="background1" w:themeFillShade="A6"/>
          </w:tcPr>
          <w:p w14:paraId="139E16A3" w14:textId="77777777" w:rsidR="00954448" w:rsidRPr="00C52161" w:rsidRDefault="00954448" w:rsidP="00133CDB">
            <w:pPr>
              <w:pStyle w:val="TableText1stHeader"/>
              <w:tabs>
                <w:tab w:val="clear" w:pos="4320"/>
                <w:tab w:val="clear" w:pos="8640"/>
                <w:tab w:val="right" w:pos="2442"/>
              </w:tabs>
              <w:rPr>
                <w:rFonts w:asciiTheme="minorHAnsi" w:hAnsiTheme="minorHAnsi" w:cstheme="minorHAnsi"/>
                <w:b/>
                <w:szCs w:val="24"/>
              </w:rPr>
            </w:pPr>
            <w:r w:rsidRPr="00C52161">
              <w:rPr>
                <w:rFonts w:asciiTheme="minorHAnsi" w:hAnsiTheme="minorHAnsi" w:cstheme="minorHAnsi"/>
                <w:b/>
                <w:szCs w:val="24"/>
              </w:rPr>
              <w:t>Terms</w:t>
            </w:r>
          </w:p>
        </w:tc>
        <w:tc>
          <w:tcPr>
            <w:tcW w:w="5672" w:type="dxa"/>
            <w:shd w:val="clear" w:color="auto" w:fill="A6A6A6" w:themeFill="background1" w:themeFillShade="A6"/>
          </w:tcPr>
          <w:p w14:paraId="32D7194C" w14:textId="77777777" w:rsidR="00954448" w:rsidRPr="00C52161" w:rsidRDefault="00954448" w:rsidP="00133CDB">
            <w:pPr>
              <w:pStyle w:val="TableText1stHeader"/>
              <w:tabs>
                <w:tab w:val="clear" w:pos="4320"/>
                <w:tab w:val="clear" w:pos="8640"/>
                <w:tab w:val="right" w:pos="2442"/>
              </w:tabs>
              <w:rPr>
                <w:rFonts w:asciiTheme="minorHAnsi" w:hAnsiTheme="minorHAnsi" w:cstheme="minorHAnsi"/>
                <w:b/>
                <w:szCs w:val="24"/>
              </w:rPr>
            </w:pPr>
            <w:r w:rsidRPr="00C52161">
              <w:rPr>
                <w:rFonts w:asciiTheme="minorHAnsi" w:hAnsiTheme="minorHAnsi" w:cstheme="minorHAnsi"/>
                <w:b/>
                <w:szCs w:val="24"/>
              </w:rPr>
              <w:t>Definitions</w:t>
            </w:r>
          </w:p>
        </w:tc>
      </w:tr>
      <w:tr w:rsidR="00EB5E47" w:rsidRPr="00C52161" w14:paraId="1367436D" w14:textId="77777777" w:rsidTr="552DCB7E">
        <w:tc>
          <w:tcPr>
            <w:tcW w:w="2850" w:type="dxa"/>
            <w:shd w:val="clear" w:color="auto" w:fill="auto"/>
          </w:tcPr>
          <w:p w14:paraId="6A204331" w14:textId="1C817B0F" w:rsidR="00EB5E47" w:rsidRPr="00EB5E47" w:rsidRDefault="00C92859" w:rsidP="005E654F">
            <w:pPr>
              <w:pStyle w:val="TableText1stHeader"/>
              <w:tabs>
                <w:tab w:val="clear" w:pos="4320"/>
                <w:tab w:val="clear" w:pos="8640"/>
                <w:tab w:val="right" w:pos="2492"/>
              </w:tabs>
              <w:rPr>
                <w:rFonts w:asciiTheme="minorHAnsi" w:hAnsiTheme="minorHAnsi" w:cstheme="minorHAnsi"/>
                <w:bCs/>
                <w:szCs w:val="24"/>
              </w:rPr>
            </w:pPr>
            <w:r>
              <w:rPr>
                <w:rFonts w:asciiTheme="minorHAnsi" w:hAnsiTheme="minorHAnsi" w:cstheme="minorHAnsi"/>
                <w:bCs/>
                <w:szCs w:val="24"/>
              </w:rPr>
              <w:t>Adeno-associated Virus (AAV)</w:t>
            </w:r>
          </w:p>
        </w:tc>
        <w:tc>
          <w:tcPr>
            <w:tcW w:w="5672" w:type="dxa"/>
            <w:shd w:val="clear" w:color="auto" w:fill="auto"/>
          </w:tcPr>
          <w:p w14:paraId="72BE8E55" w14:textId="1C649487" w:rsidR="00EB5E47" w:rsidRPr="00EB5E47" w:rsidRDefault="00C92859" w:rsidP="005E654F">
            <w:pPr>
              <w:pStyle w:val="TableText1stHeader"/>
              <w:tabs>
                <w:tab w:val="clear" w:pos="4320"/>
              </w:tabs>
              <w:rPr>
                <w:rFonts w:asciiTheme="minorHAnsi" w:hAnsiTheme="minorHAnsi" w:cstheme="minorHAnsi"/>
                <w:bCs/>
                <w:szCs w:val="24"/>
              </w:rPr>
            </w:pPr>
            <w:r>
              <w:rPr>
                <w:rFonts w:asciiTheme="minorHAnsi" w:hAnsiTheme="minorHAnsi" w:cstheme="minorHAnsi"/>
                <w:bCs/>
                <w:szCs w:val="24"/>
              </w:rPr>
              <w:t>A small class of viruses that can infect humans. Here, the virus serves as a vector and has lost its innate viral package.</w:t>
            </w:r>
          </w:p>
        </w:tc>
      </w:tr>
      <w:tr w:rsidR="00C97F22" w:rsidRPr="00C52161" w14:paraId="7819C311" w14:textId="77777777" w:rsidTr="552DCB7E">
        <w:tc>
          <w:tcPr>
            <w:tcW w:w="2850" w:type="dxa"/>
            <w:shd w:val="clear" w:color="auto" w:fill="auto"/>
          </w:tcPr>
          <w:p w14:paraId="22B286A1" w14:textId="4F942055" w:rsidR="00C97F22" w:rsidRPr="00EB5E47" w:rsidRDefault="00C92859" w:rsidP="00C97F22">
            <w:pPr>
              <w:pStyle w:val="TableText1stHeader"/>
              <w:tabs>
                <w:tab w:val="clear" w:pos="4320"/>
                <w:tab w:val="clear" w:pos="8640"/>
                <w:tab w:val="right" w:pos="2492"/>
              </w:tabs>
              <w:rPr>
                <w:rFonts w:asciiTheme="minorHAnsi" w:hAnsiTheme="minorHAnsi" w:cstheme="minorHAnsi"/>
                <w:bCs/>
                <w:szCs w:val="24"/>
              </w:rPr>
            </w:pPr>
            <w:r>
              <w:rPr>
                <w:rFonts w:asciiTheme="minorHAnsi" w:hAnsiTheme="minorHAnsi" w:cstheme="minorHAnsi"/>
                <w:bCs/>
                <w:szCs w:val="24"/>
              </w:rPr>
              <w:t>Green Fluorescent Protein (GFP)</w:t>
            </w:r>
          </w:p>
        </w:tc>
        <w:tc>
          <w:tcPr>
            <w:tcW w:w="5672" w:type="dxa"/>
            <w:shd w:val="clear" w:color="auto" w:fill="auto"/>
          </w:tcPr>
          <w:p w14:paraId="35E39D64" w14:textId="63F3F894" w:rsidR="00C97F22" w:rsidRDefault="00C92859" w:rsidP="00C97F22">
            <w:pPr>
              <w:pStyle w:val="TableText1stHeader"/>
              <w:tabs>
                <w:tab w:val="clear" w:pos="4320"/>
              </w:tabs>
              <w:rPr>
                <w:rFonts w:asciiTheme="minorHAnsi" w:hAnsiTheme="minorHAnsi" w:cstheme="minorHAnsi"/>
                <w:bCs/>
                <w:szCs w:val="24"/>
              </w:rPr>
            </w:pPr>
            <w:r>
              <w:rPr>
                <w:rFonts w:asciiTheme="minorHAnsi" w:hAnsiTheme="minorHAnsi" w:cstheme="minorHAnsi"/>
                <w:bCs/>
                <w:szCs w:val="24"/>
              </w:rPr>
              <w:t>A</w:t>
            </w:r>
            <w:r w:rsidRPr="00C92859">
              <w:rPr>
                <w:rFonts w:asciiTheme="minorHAnsi" w:hAnsiTheme="minorHAnsi" w:cstheme="minorHAnsi"/>
                <w:bCs/>
                <w:szCs w:val="24"/>
              </w:rPr>
              <w:t xml:space="preserve"> protein that exhibits bright green fluorescence when exposed to light in the blue to ultraviolet range.</w:t>
            </w:r>
            <w:r>
              <w:rPr>
                <w:rFonts w:asciiTheme="minorHAnsi" w:hAnsiTheme="minorHAnsi" w:cstheme="minorHAnsi"/>
                <w:bCs/>
                <w:szCs w:val="24"/>
              </w:rPr>
              <w:t xml:space="preserve"> A common fluorophore used in flow cytometry.</w:t>
            </w:r>
          </w:p>
        </w:tc>
      </w:tr>
      <w:tr w:rsidR="00C92859" w:rsidRPr="00C52161" w14:paraId="0212473F" w14:textId="77777777" w:rsidTr="552DCB7E">
        <w:tc>
          <w:tcPr>
            <w:tcW w:w="2850" w:type="dxa"/>
            <w:shd w:val="clear" w:color="auto" w:fill="auto"/>
          </w:tcPr>
          <w:p w14:paraId="40071359" w14:textId="605FA96B" w:rsidR="00C92859"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Fluorophore</w:t>
            </w:r>
          </w:p>
        </w:tc>
        <w:tc>
          <w:tcPr>
            <w:tcW w:w="5672" w:type="dxa"/>
            <w:shd w:val="clear" w:color="auto" w:fill="auto"/>
          </w:tcPr>
          <w:p w14:paraId="6A7E15AC" w14:textId="7BDEFD02" w:rsidR="00C92859"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molecule with fluorescent properties.</w:t>
            </w:r>
          </w:p>
        </w:tc>
      </w:tr>
      <w:tr w:rsidR="00C97F22" w:rsidRPr="00C52161" w14:paraId="18B10D1A" w14:textId="77777777" w:rsidTr="552DCB7E">
        <w:tc>
          <w:tcPr>
            <w:tcW w:w="2850" w:type="dxa"/>
            <w:shd w:val="clear" w:color="auto" w:fill="auto"/>
          </w:tcPr>
          <w:p w14:paraId="69A58AB7" w14:textId="3A918774" w:rsidR="00C97F22" w:rsidRPr="00C52161"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Gating Strategy</w:t>
            </w:r>
          </w:p>
        </w:tc>
        <w:tc>
          <w:tcPr>
            <w:tcW w:w="5672" w:type="dxa"/>
            <w:shd w:val="clear" w:color="auto" w:fill="auto"/>
          </w:tcPr>
          <w:p w14:paraId="0EC78E76" w14:textId="7CBA3496" w:rsidR="00C97F22"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In data analysis, the combination of scaffolding graphs to identify subsets of cells.</w:t>
            </w:r>
          </w:p>
        </w:tc>
      </w:tr>
      <w:tr w:rsidR="00C92859" w:rsidRPr="00C52161" w14:paraId="314A5FF7" w14:textId="77777777" w:rsidTr="552DCB7E">
        <w:tc>
          <w:tcPr>
            <w:tcW w:w="2850" w:type="dxa"/>
            <w:shd w:val="clear" w:color="auto" w:fill="auto"/>
          </w:tcPr>
          <w:p w14:paraId="1D83E04C" w14:textId="16B4A56C" w:rsidR="00C92859"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Forward Scatter (FSc)</w:t>
            </w:r>
          </w:p>
        </w:tc>
        <w:tc>
          <w:tcPr>
            <w:tcW w:w="5672" w:type="dxa"/>
            <w:shd w:val="clear" w:color="auto" w:fill="auto"/>
          </w:tcPr>
          <w:p w14:paraId="67408565" w14:textId="5CB181DD" w:rsidR="00C92859"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flow cytometer parameter to measure the size of cells.</w:t>
            </w:r>
          </w:p>
        </w:tc>
      </w:tr>
      <w:tr w:rsidR="00C92859" w:rsidRPr="00C52161" w14:paraId="2B640C45" w14:textId="77777777" w:rsidTr="552DCB7E">
        <w:tc>
          <w:tcPr>
            <w:tcW w:w="2850" w:type="dxa"/>
            <w:shd w:val="clear" w:color="auto" w:fill="auto"/>
          </w:tcPr>
          <w:p w14:paraId="74872008" w14:textId="0EE41609" w:rsidR="00C92859"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Side Scatter (SSc)</w:t>
            </w:r>
          </w:p>
        </w:tc>
        <w:tc>
          <w:tcPr>
            <w:tcW w:w="5672" w:type="dxa"/>
            <w:shd w:val="clear" w:color="auto" w:fill="auto"/>
          </w:tcPr>
          <w:p w14:paraId="7EE4D248" w14:textId="20CFD820" w:rsidR="00C92859"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flow cytometer parameter to measure internal complexity of cells.</w:t>
            </w:r>
          </w:p>
        </w:tc>
      </w:tr>
    </w:tbl>
    <w:p w14:paraId="75CB4EE1" w14:textId="77777777" w:rsidR="00954448" w:rsidRDefault="00954448" w:rsidP="00954448">
      <w:pPr>
        <w:pStyle w:val="ListParagraph"/>
        <w:autoSpaceDE w:val="0"/>
        <w:autoSpaceDN w:val="0"/>
        <w:adjustRightInd w:val="0"/>
        <w:spacing w:after="0" w:line="240" w:lineRule="auto"/>
        <w:rPr>
          <w:rFonts w:cstheme="minorHAnsi"/>
          <w:b/>
          <w:bCs/>
          <w:color w:val="000000" w:themeColor="text1"/>
          <w:sz w:val="24"/>
          <w:szCs w:val="24"/>
        </w:rPr>
      </w:pPr>
    </w:p>
    <w:p w14:paraId="79658AC2" w14:textId="77777777" w:rsidR="00C92859" w:rsidRPr="00C52161" w:rsidRDefault="00C92859" w:rsidP="00954448">
      <w:pPr>
        <w:pStyle w:val="ListParagraph"/>
        <w:autoSpaceDE w:val="0"/>
        <w:autoSpaceDN w:val="0"/>
        <w:adjustRightInd w:val="0"/>
        <w:spacing w:after="0" w:line="240" w:lineRule="auto"/>
        <w:rPr>
          <w:rFonts w:cstheme="minorHAnsi"/>
          <w:b/>
          <w:bCs/>
          <w:color w:val="000000" w:themeColor="text1"/>
          <w:sz w:val="24"/>
          <w:szCs w:val="24"/>
        </w:rPr>
      </w:pPr>
    </w:p>
    <w:p w14:paraId="519A1AF5" w14:textId="316E33DC" w:rsidR="00954448" w:rsidRPr="00C52161" w:rsidRDefault="00A31ACD" w:rsidP="00954448">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SAFETY</w:t>
      </w:r>
    </w:p>
    <w:p w14:paraId="6BC85277" w14:textId="77777777" w:rsidR="00A31ACD" w:rsidRPr="00C52161" w:rsidRDefault="00A31ACD" w:rsidP="00A31ACD">
      <w:pPr>
        <w:pStyle w:val="ListParagraph"/>
        <w:autoSpaceDE w:val="0"/>
        <w:autoSpaceDN w:val="0"/>
        <w:adjustRightInd w:val="0"/>
        <w:spacing w:after="0" w:line="240" w:lineRule="auto"/>
        <w:rPr>
          <w:rFonts w:cstheme="minorHAnsi"/>
          <w:b/>
          <w:bCs/>
          <w:color w:val="000000" w:themeColor="text1"/>
          <w:sz w:val="24"/>
          <w:szCs w:val="24"/>
        </w:rPr>
      </w:pPr>
    </w:p>
    <w:p w14:paraId="00577CA6" w14:textId="77777777" w:rsidR="00C92859" w:rsidRDefault="00C92859" w:rsidP="00C92859">
      <w:pPr>
        <w:pStyle w:val="ListParagraph"/>
        <w:numPr>
          <w:ilvl w:val="1"/>
          <w:numId w:val="1"/>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 xml:space="preserve">Use of BSL-1 Safety Measures and discard all waste in biohazard. </w:t>
      </w:r>
    </w:p>
    <w:p w14:paraId="37558A34" w14:textId="77777777" w:rsidR="00C92859" w:rsidRDefault="00C92859" w:rsidP="00C92859">
      <w:pPr>
        <w:pStyle w:val="ListParagraph"/>
        <w:numPr>
          <w:ilvl w:val="1"/>
          <w:numId w:val="1"/>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 xml:space="preserve">Users should always wear goggles, lab coats, and gloves when handling samples and the cytometer. </w:t>
      </w:r>
    </w:p>
    <w:p w14:paraId="67A3B293" w14:textId="77777777" w:rsidR="00C92859" w:rsidRDefault="00C92859" w:rsidP="00C92859">
      <w:pPr>
        <w:pStyle w:val="ListParagraph"/>
        <w:numPr>
          <w:ilvl w:val="1"/>
          <w:numId w:val="1"/>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Operators must be aware of safety symbols located on and around the instrument, indicating specific hazards including:</w:t>
      </w:r>
    </w:p>
    <w:p w14:paraId="0E0696C9" w14:textId="77777777" w:rsidR="00C92859" w:rsidRDefault="00C92859" w:rsidP="00C92859">
      <w:pPr>
        <w:pStyle w:val="ListParagraph"/>
        <w:numPr>
          <w:ilvl w:val="0"/>
          <w:numId w:val="7"/>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Biological Hazard</w:t>
      </w:r>
    </w:p>
    <w:p w14:paraId="2DD34748" w14:textId="77777777" w:rsidR="00C92859" w:rsidRDefault="00C92859" w:rsidP="00C92859">
      <w:pPr>
        <w:pStyle w:val="ListParagraph"/>
        <w:numPr>
          <w:ilvl w:val="0"/>
          <w:numId w:val="7"/>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Electrical Hazard</w:t>
      </w:r>
    </w:p>
    <w:p w14:paraId="70B30566" w14:textId="1C1199D5" w:rsidR="00EB5E47" w:rsidRPr="00C92859" w:rsidRDefault="00C92859" w:rsidP="00C92859">
      <w:pPr>
        <w:pStyle w:val="ListParagraph"/>
        <w:numPr>
          <w:ilvl w:val="0"/>
          <w:numId w:val="7"/>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Laser Hazard</w:t>
      </w:r>
    </w:p>
    <w:p w14:paraId="04FF1051" w14:textId="49E52FAA" w:rsidR="00A31ACD" w:rsidRPr="00FF0C84" w:rsidRDefault="00A31ACD" w:rsidP="00954448">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FF0C84">
        <w:rPr>
          <w:rFonts w:cstheme="minorHAnsi"/>
          <w:b/>
          <w:bCs/>
          <w:color w:val="000000" w:themeColor="text1"/>
          <w:sz w:val="24"/>
          <w:szCs w:val="24"/>
        </w:rPr>
        <w:t>RESPONSIBILITIES</w:t>
      </w:r>
    </w:p>
    <w:p w14:paraId="5F90BB3F" w14:textId="11B58B52" w:rsidR="00F170EC" w:rsidRPr="00FF0C84" w:rsidRDefault="00F170EC" w:rsidP="003F55D9">
      <w:pPr>
        <w:autoSpaceDE w:val="0"/>
        <w:autoSpaceDN w:val="0"/>
        <w:adjustRightInd w:val="0"/>
        <w:spacing w:after="0" w:line="240" w:lineRule="auto"/>
        <w:ind w:left="1440"/>
        <w:rPr>
          <w:rFonts w:cstheme="minorHAnsi"/>
          <w:color w:val="000000" w:themeColor="text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6629"/>
      </w:tblGrid>
      <w:tr w:rsidR="00C92859" w:rsidRPr="00FF0C84" w14:paraId="4F36B347" w14:textId="77777777" w:rsidTr="007A6278">
        <w:tc>
          <w:tcPr>
            <w:tcW w:w="2001" w:type="dxa"/>
            <w:shd w:val="clear" w:color="auto" w:fill="A6A6A6"/>
            <w:vAlign w:val="center"/>
          </w:tcPr>
          <w:p w14:paraId="3D5C3DE7" w14:textId="77777777" w:rsidR="00C92859" w:rsidRPr="001B24BE" w:rsidRDefault="00C92859" w:rsidP="007A6278">
            <w:pPr>
              <w:pStyle w:val="TableText1stHeader"/>
              <w:tabs>
                <w:tab w:val="clear" w:pos="4320"/>
                <w:tab w:val="clear" w:pos="8640"/>
                <w:tab w:val="right" w:pos="2442"/>
              </w:tabs>
              <w:rPr>
                <w:rFonts w:asciiTheme="minorHAnsi" w:hAnsiTheme="minorHAnsi" w:cstheme="minorHAnsi"/>
                <w:b/>
                <w:szCs w:val="24"/>
              </w:rPr>
            </w:pPr>
            <w:r w:rsidRPr="001B24BE">
              <w:rPr>
                <w:rFonts w:asciiTheme="minorHAnsi" w:hAnsiTheme="minorHAnsi" w:cstheme="minorHAnsi"/>
                <w:b/>
                <w:szCs w:val="24"/>
              </w:rPr>
              <w:t>Role</w:t>
            </w:r>
          </w:p>
        </w:tc>
        <w:tc>
          <w:tcPr>
            <w:tcW w:w="6629" w:type="dxa"/>
            <w:shd w:val="clear" w:color="auto" w:fill="A6A6A6"/>
            <w:vAlign w:val="center"/>
          </w:tcPr>
          <w:p w14:paraId="16BF97FE" w14:textId="77777777" w:rsidR="00C92859" w:rsidRPr="001B24BE" w:rsidRDefault="00C92859" w:rsidP="007A6278">
            <w:pPr>
              <w:pStyle w:val="TableText1stHeader"/>
              <w:tabs>
                <w:tab w:val="clear" w:pos="4320"/>
                <w:tab w:val="clear" w:pos="8640"/>
                <w:tab w:val="right" w:pos="2442"/>
              </w:tabs>
              <w:rPr>
                <w:rFonts w:asciiTheme="minorHAnsi" w:hAnsiTheme="minorHAnsi" w:cstheme="minorHAnsi"/>
                <w:b/>
                <w:szCs w:val="24"/>
              </w:rPr>
            </w:pPr>
            <w:r w:rsidRPr="001B24BE">
              <w:rPr>
                <w:rFonts w:asciiTheme="minorHAnsi" w:hAnsiTheme="minorHAnsi" w:cstheme="minorHAnsi"/>
                <w:b/>
                <w:szCs w:val="24"/>
              </w:rPr>
              <w:t>Responsibilities</w:t>
            </w:r>
          </w:p>
        </w:tc>
      </w:tr>
      <w:tr w:rsidR="00C92859" w:rsidRPr="00FF0C84" w14:paraId="6E322CE8" w14:textId="77777777" w:rsidTr="007A6278">
        <w:trPr>
          <w:trHeight w:val="230"/>
        </w:trPr>
        <w:tc>
          <w:tcPr>
            <w:tcW w:w="2001" w:type="dxa"/>
            <w:shd w:val="clear" w:color="auto" w:fill="auto"/>
            <w:vAlign w:val="center"/>
          </w:tcPr>
          <w:p w14:paraId="008899FE" w14:textId="77777777" w:rsidR="00C92859" w:rsidRPr="00FF0C84" w:rsidRDefault="00C92859" w:rsidP="007A6278">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Instructors / Lab Technicians</w:t>
            </w:r>
          </w:p>
        </w:tc>
        <w:tc>
          <w:tcPr>
            <w:tcW w:w="6629" w:type="dxa"/>
            <w:shd w:val="clear" w:color="auto" w:fill="auto"/>
            <w:vAlign w:val="center"/>
          </w:tcPr>
          <w:p w14:paraId="138847AB" w14:textId="77777777" w:rsidR="00C92859" w:rsidRPr="00FF0C84" w:rsidRDefault="00C92859" w:rsidP="007A6278">
            <w:pPr>
              <w:pStyle w:val="TableText1stHeader"/>
              <w:tabs>
                <w:tab w:val="right" w:pos="2492"/>
              </w:tabs>
              <w:rPr>
                <w:rFonts w:asciiTheme="minorHAnsi" w:hAnsiTheme="minorHAnsi" w:cstheme="minorHAnsi"/>
                <w:szCs w:val="24"/>
              </w:rPr>
            </w:pPr>
            <w:r w:rsidRPr="009E4C79">
              <w:rPr>
                <w:rFonts w:asciiTheme="minorHAnsi" w:hAnsiTheme="minorHAnsi" w:cstheme="minorHAnsi"/>
                <w:szCs w:val="24"/>
              </w:rPr>
              <w:t>It is the responsibility of the course instructor/lab assistant to ensure that this SOP is performed</w:t>
            </w:r>
            <w:r>
              <w:rPr>
                <w:rFonts w:asciiTheme="minorHAnsi" w:hAnsiTheme="minorHAnsi" w:cstheme="minorHAnsi"/>
                <w:szCs w:val="24"/>
              </w:rPr>
              <w:t xml:space="preserve"> </w:t>
            </w:r>
            <w:r w:rsidRPr="009E4C79">
              <w:rPr>
                <w:rFonts w:asciiTheme="minorHAnsi" w:hAnsiTheme="minorHAnsi" w:cstheme="minorHAnsi"/>
                <w:szCs w:val="24"/>
              </w:rPr>
              <w:t>as described and to update the procedure when necessary.</w:t>
            </w:r>
          </w:p>
        </w:tc>
      </w:tr>
      <w:tr w:rsidR="00C92859" w:rsidRPr="00FF0C84" w14:paraId="1E570158" w14:textId="77777777" w:rsidTr="007A6278">
        <w:trPr>
          <w:trHeight w:val="230"/>
        </w:trPr>
        <w:tc>
          <w:tcPr>
            <w:tcW w:w="2001" w:type="dxa"/>
            <w:shd w:val="clear" w:color="auto" w:fill="auto"/>
            <w:vAlign w:val="center"/>
          </w:tcPr>
          <w:p w14:paraId="15F1B80F" w14:textId="77777777" w:rsidR="00C92859" w:rsidRPr="00FF0C84" w:rsidRDefault="00C92859" w:rsidP="007A6278">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Students/Trainees</w:t>
            </w:r>
          </w:p>
        </w:tc>
        <w:tc>
          <w:tcPr>
            <w:tcW w:w="6629" w:type="dxa"/>
            <w:shd w:val="clear" w:color="auto" w:fill="auto"/>
            <w:vAlign w:val="center"/>
          </w:tcPr>
          <w:p w14:paraId="752EC561" w14:textId="77777777" w:rsidR="00C92859" w:rsidRPr="00FF0C84" w:rsidRDefault="00C92859" w:rsidP="007A6278">
            <w:pPr>
              <w:pStyle w:val="TableText1stHeader"/>
              <w:tabs>
                <w:tab w:val="right" w:pos="2492"/>
              </w:tabs>
              <w:rPr>
                <w:rFonts w:asciiTheme="minorHAnsi" w:hAnsiTheme="minorHAnsi" w:cstheme="minorHAnsi"/>
                <w:szCs w:val="24"/>
              </w:rPr>
            </w:pPr>
            <w:r w:rsidRPr="009E4C79">
              <w:rPr>
                <w:rFonts w:asciiTheme="minorHAnsi" w:hAnsiTheme="minorHAnsi" w:cstheme="minorHAnsi"/>
                <w:szCs w:val="24"/>
              </w:rPr>
              <w:t>It is the responsibility of the students/technicians to follow the SOP as described and to inform</w:t>
            </w:r>
            <w:r>
              <w:rPr>
                <w:rFonts w:asciiTheme="minorHAnsi" w:hAnsiTheme="minorHAnsi" w:cstheme="minorHAnsi"/>
                <w:szCs w:val="24"/>
              </w:rPr>
              <w:t xml:space="preserve"> </w:t>
            </w:r>
            <w:r w:rsidRPr="009E4C79">
              <w:rPr>
                <w:rFonts w:asciiTheme="minorHAnsi" w:hAnsiTheme="minorHAnsi" w:cstheme="minorHAnsi"/>
                <w:szCs w:val="24"/>
              </w:rPr>
              <w:t>the instructor about any deviations or problems that may occur while performing the procedure.</w:t>
            </w:r>
          </w:p>
        </w:tc>
      </w:tr>
    </w:tbl>
    <w:p w14:paraId="29BF947B" w14:textId="7C33CB7E" w:rsidR="00F170EC" w:rsidRPr="00FF0C84" w:rsidRDefault="00F170EC" w:rsidP="00E3338B">
      <w:pPr>
        <w:autoSpaceDE w:val="0"/>
        <w:autoSpaceDN w:val="0"/>
        <w:adjustRightInd w:val="0"/>
        <w:spacing w:after="0" w:line="240" w:lineRule="auto"/>
        <w:rPr>
          <w:rFonts w:cstheme="minorHAnsi"/>
          <w:color w:val="000000" w:themeColor="text1"/>
          <w:sz w:val="24"/>
          <w:szCs w:val="24"/>
        </w:rPr>
      </w:pPr>
    </w:p>
    <w:p w14:paraId="6A1297D5" w14:textId="77777777" w:rsidR="005965E2" w:rsidRPr="00FF0C84" w:rsidRDefault="005965E2" w:rsidP="00E3338B">
      <w:pPr>
        <w:autoSpaceDE w:val="0"/>
        <w:autoSpaceDN w:val="0"/>
        <w:adjustRightInd w:val="0"/>
        <w:spacing w:after="0" w:line="240" w:lineRule="auto"/>
        <w:rPr>
          <w:rFonts w:cstheme="minorHAnsi"/>
          <w:color w:val="000000" w:themeColor="text1"/>
          <w:sz w:val="24"/>
          <w:szCs w:val="24"/>
        </w:rPr>
      </w:pPr>
    </w:p>
    <w:p w14:paraId="78D9AA3A" w14:textId="029F969F" w:rsidR="00E3338B" w:rsidRPr="00FF0C84" w:rsidRDefault="00E3338B" w:rsidP="00E3338B">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FF0C84">
        <w:rPr>
          <w:rFonts w:cstheme="minorHAnsi"/>
          <w:b/>
          <w:bCs/>
          <w:color w:val="000000" w:themeColor="text1"/>
          <w:sz w:val="24"/>
          <w:szCs w:val="24"/>
        </w:rPr>
        <w:t>M</w:t>
      </w:r>
      <w:r w:rsidR="00EB5E47">
        <w:rPr>
          <w:rFonts w:cstheme="minorHAnsi"/>
          <w:b/>
          <w:bCs/>
          <w:color w:val="000000" w:themeColor="text1"/>
          <w:sz w:val="24"/>
          <w:szCs w:val="24"/>
        </w:rPr>
        <w:t>ATERIALS</w:t>
      </w:r>
    </w:p>
    <w:p w14:paraId="1E4548B4" w14:textId="77777777" w:rsidR="00E3338B" w:rsidRPr="00FF0C84" w:rsidRDefault="00E3338B" w:rsidP="00E3338B">
      <w:pPr>
        <w:pStyle w:val="ListParagraph"/>
        <w:autoSpaceDE w:val="0"/>
        <w:autoSpaceDN w:val="0"/>
        <w:adjustRightInd w:val="0"/>
        <w:spacing w:after="0" w:line="240" w:lineRule="auto"/>
        <w:rPr>
          <w:rFonts w:cstheme="minorHAnsi"/>
          <w:color w:val="000000" w:themeColor="text1"/>
          <w:sz w:val="24"/>
          <w:szCs w:val="24"/>
        </w:rPr>
      </w:pPr>
    </w:p>
    <w:p w14:paraId="3EE9B885" w14:textId="77777777" w:rsidR="006842EF" w:rsidRDefault="006842EF" w:rsidP="006842EF">
      <w:pPr>
        <w:pStyle w:val="TableText"/>
        <w:numPr>
          <w:ilvl w:val="0"/>
          <w:numId w:val="3"/>
        </w:numPr>
        <w:spacing w:line="360" w:lineRule="auto"/>
        <w:rPr>
          <w:rFonts w:asciiTheme="minorHAnsi" w:hAnsiTheme="minorHAnsi" w:cstheme="minorHAnsi"/>
          <w:szCs w:val="24"/>
        </w:rPr>
      </w:pPr>
      <w:r w:rsidRPr="006842EF">
        <w:rPr>
          <w:rFonts w:asciiTheme="minorHAnsi" w:hAnsiTheme="minorHAnsi" w:cstheme="minorHAnsi"/>
          <w:szCs w:val="24"/>
        </w:rPr>
        <w:t xml:space="preserve">HEK293 cells </w:t>
      </w:r>
    </w:p>
    <w:p w14:paraId="3FE6CFFA" w14:textId="7F1760CE" w:rsidR="00050746" w:rsidRPr="006842EF" w:rsidRDefault="00050746" w:rsidP="006842EF">
      <w:pPr>
        <w:pStyle w:val="TableText"/>
        <w:numPr>
          <w:ilvl w:val="0"/>
          <w:numId w:val="3"/>
        </w:numPr>
        <w:spacing w:line="360" w:lineRule="auto"/>
        <w:rPr>
          <w:rFonts w:asciiTheme="minorHAnsi" w:hAnsiTheme="minorHAnsi" w:cstheme="minorHAnsi"/>
          <w:szCs w:val="24"/>
        </w:rPr>
      </w:pPr>
      <w:r w:rsidRPr="006842EF">
        <w:rPr>
          <w:rFonts w:asciiTheme="minorHAnsi" w:hAnsiTheme="minorHAnsi" w:cstheme="minorHAnsi"/>
          <w:szCs w:val="24"/>
        </w:rPr>
        <w:t>Phosphate Buffered Saline (Gibco / 10010)</w:t>
      </w:r>
    </w:p>
    <w:p w14:paraId="14C57FB1" w14:textId="051E5D7A"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BD CS&amp;T RUO beads </w:t>
      </w:r>
      <w:proofErr w:type="gramStart"/>
      <w:r>
        <w:rPr>
          <w:rFonts w:asciiTheme="minorHAnsi" w:hAnsiTheme="minorHAnsi" w:cstheme="minorHAnsi"/>
          <w:szCs w:val="24"/>
        </w:rPr>
        <w:t>( BD</w:t>
      </w:r>
      <w:proofErr w:type="gramEnd"/>
      <w:r>
        <w:rPr>
          <w:rFonts w:asciiTheme="minorHAnsi" w:hAnsiTheme="minorHAnsi" w:cstheme="minorHAnsi"/>
          <w:szCs w:val="24"/>
        </w:rPr>
        <w:t xml:space="preserve"> Biosciences / 661414))</w:t>
      </w:r>
    </w:p>
    <w:p w14:paraId="77C062EB" w14:textId="77777777"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BD </w:t>
      </w:r>
      <w:proofErr w:type="spellStart"/>
      <w:r>
        <w:rPr>
          <w:rFonts w:asciiTheme="minorHAnsi" w:hAnsiTheme="minorHAnsi" w:cstheme="minorHAnsi"/>
          <w:szCs w:val="24"/>
        </w:rPr>
        <w:t>FACSClean</w:t>
      </w:r>
      <w:proofErr w:type="spellEnd"/>
      <w:r>
        <w:rPr>
          <w:rFonts w:asciiTheme="minorHAnsi" w:hAnsiTheme="minorHAnsi" w:cstheme="minorHAnsi"/>
          <w:szCs w:val="24"/>
        </w:rPr>
        <w:t xml:space="preserve"> (BD Biosciences / </w:t>
      </w:r>
      <w:r w:rsidRPr="00F35438">
        <w:rPr>
          <w:rFonts w:asciiTheme="minorHAnsi" w:hAnsiTheme="minorHAnsi" w:cstheme="minorHAnsi"/>
          <w:szCs w:val="24"/>
        </w:rPr>
        <w:t>340345</w:t>
      </w:r>
      <w:r>
        <w:rPr>
          <w:rFonts w:asciiTheme="minorHAnsi" w:hAnsiTheme="minorHAnsi" w:cstheme="minorHAnsi"/>
          <w:szCs w:val="24"/>
        </w:rPr>
        <w:t>)</w:t>
      </w:r>
    </w:p>
    <w:p w14:paraId="2A9FC55D" w14:textId="77777777"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lastRenderedPageBreak/>
        <w:t>DI Water</w:t>
      </w:r>
    </w:p>
    <w:p w14:paraId="4E633B27" w14:textId="77777777"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12 x 75-mm capped polystyrene tube (Falcon/Corning / </w:t>
      </w:r>
      <w:r w:rsidRPr="00F35438">
        <w:rPr>
          <w:rFonts w:asciiTheme="minorHAnsi" w:hAnsiTheme="minorHAnsi" w:cstheme="minorHAnsi"/>
          <w:szCs w:val="24"/>
        </w:rPr>
        <w:t>352058</w:t>
      </w:r>
      <w:r>
        <w:rPr>
          <w:rFonts w:asciiTheme="minorHAnsi" w:hAnsiTheme="minorHAnsi" w:cstheme="minorHAnsi"/>
          <w:szCs w:val="24"/>
        </w:rPr>
        <w:t xml:space="preserve"> or 352054)</w:t>
      </w:r>
    </w:p>
    <w:p w14:paraId="53260A0A" w14:textId="4458F3D3"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Phosphate Buffered Saline</w:t>
      </w:r>
    </w:p>
    <w:p w14:paraId="34021137" w14:textId="5D1A874E"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AAV/DJ-CMV-</w:t>
      </w:r>
      <w:proofErr w:type="spellStart"/>
      <w:proofErr w:type="gramStart"/>
      <w:r>
        <w:rPr>
          <w:rFonts w:asciiTheme="minorHAnsi" w:hAnsiTheme="minorHAnsi" w:cstheme="minorHAnsi"/>
          <w:szCs w:val="24"/>
        </w:rPr>
        <w:t>eGFP</w:t>
      </w:r>
      <w:proofErr w:type="spellEnd"/>
      <w:r>
        <w:rPr>
          <w:rFonts w:asciiTheme="minorHAnsi" w:hAnsiTheme="minorHAnsi" w:cstheme="minorHAnsi"/>
          <w:szCs w:val="24"/>
        </w:rPr>
        <w:t xml:space="preserve">  (</w:t>
      </w:r>
      <w:proofErr w:type="gramEnd"/>
      <w:r>
        <w:rPr>
          <w:rFonts w:asciiTheme="minorHAnsi" w:hAnsiTheme="minorHAnsi" w:cstheme="minorHAnsi"/>
          <w:szCs w:val="24"/>
        </w:rPr>
        <w:t>Vector Biolabs / 7101)</w:t>
      </w:r>
    </w:p>
    <w:p w14:paraId="00ADC8E0" w14:textId="2396BF7F"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BD Pharmingen Stain Buffer (BD Biosciences / 554656</w:t>
      </w:r>
      <w:r w:rsidR="00856638">
        <w:rPr>
          <w:rFonts w:asciiTheme="minorHAnsi" w:hAnsiTheme="minorHAnsi" w:cstheme="minorHAnsi"/>
          <w:szCs w:val="24"/>
        </w:rPr>
        <w:t>) or PBS + 1% FBS</w:t>
      </w:r>
    </w:p>
    <w:p w14:paraId="04E40E06" w14:textId="5A97B190"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F-12 Media (Gibco / 11765054)</w:t>
      </w:r>
    </w:p>
    <w:p w14:paraId="4105D4F6" w14:textId="0DAA5395" w:rsidR="00050746" w:rsidRPr="00F35438"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HI Fetal Bovine Serum (Gibco </w:t>
      </w:r>
      <w:proofErr w:type="gramStart"/>
      <w:r>
        <w:rPr>
          <w:rFonts w:asciiTheme="minorHAnsi" w:hAnsiTheme="minorHAnsi" w:cstheme="minorHAnsi"/>
          <w:szCs w:val="24"/>
        </w:rPr>
        <w:t>/  61640071</w:t>
      </w:r>
      <w:proofErr w:type="gramEnd"/>
      <w:r>
        <w:rPr>
          <w:rFonts w:asciiTheme="minorHAnsi" w:hAnsiTheme="minorHAnsi" w:cstheme="minorHAnsi"/>
          <w:szCs w:val="24"/>
        </w:rPr>
        <w:t>)</w:t>
      </w:r>
    </w:p>
    <w:p w14:paraId="6D8B59F2" w14:textId="29700471" w:rsidR="00816DA7" w:rsidRPr="002536B1" w:rsidRDefault="00816DA7" w:rsidP="002536B1">
      <w:pPr>
        <w:autoSpaceDE w:val="0"/>
        <w:autoSpaceDN w:val="0"/>
        <w:adjustRightInd w:val="0"/>
        <w:spacing w:after="0" w:line="240" w:lineRule="auto"/>
        <w:rPr>
          <w:rFonts w:cstheme="minorHAnsi"/>
          <w:color w:val="000000" w:themeColor="text1"/>
          <w:sz w:val="24"/>
          <w:szCs w:val="24"/>
        </w:rPr>
      </w:pPr>
    </w:p>
    <w:p w14:paraId="37ABDB8B" w14:textId="77777777" w:rsidR="00F170EC" w:rsidRPr="00FF0C84" w:rsidRDefault="00F170EC" w:rsidP="00E3338B">
      <w:pPr>
        <w:pStyle w:val="ListParagraph"/>
        <w:autoSpaceDE w:val="0"/>
        <w:autoSpaceDN w:val="0"/>
        <w:adjustRightInd w:val="0"/>
        <w:spacing w:after="0" w:line="240" w:lineRule="auto"/>
        <w:rPr>
          <w:rFonts w:cstheme="minorHAnsi"/>
          <w:color w:val="000000" w:themeColor="text1"/>
          <w:sz w:val="24"/>
          <w:szCs w:val="24"/>
        </w:rPr>
      </w:pPr>
    </w:p>
    <w:p w14:paraId="161CF0CD" w14:textId="18C9CB63" w:rsidR="00E3338B" w:rsidRPr="00EB5E47" w:rsidRDefault="00EB5E47" w:rsidP="00E3338B">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Pr>
          <w:rFonts w:cstheme="minorHAnsi"/>
          <w:b/>
          <w:bCs/>
          <w:color w:val="000000" w:themeColor="text1"/>
          <w:sz w:val="24"/>
          <w:szCs w:val="24"/>
        </w:rPr>
        <w:t>EQUIPMENT</w:t>
      </w:r>
    </w:p>
    <w:p w14:paraId="0E01C2B1" w14:textId="77777777" w:rsidR="00F170EC" w:rsidRPr="00FF0C84" w:rsidRDefault="00F170EC" w:rsidP="00F170EC">
      <w:pPr>
        <w:pStyle w:val="ListParagraph"/>
        <w:autoSpaceDE w:val="0"/>
        <w:autoSpaceDN w:val="0"/>
        <w:adjustRightInd w:val="0"/>
        <w:spacing w:after="0" w:line="240" w:lineRule="auto"/>
        <w:rPr>
          <w:rFonts w:cstheme="minorHAnsi"/>
          <w:color w:val="000000" w:themeColor="text1"/>
          <w:sz w:val="24"/>
          <w:szCs w:val="24"/>
        </w:rPr>
      </w:pPr>
    </w:p>
    <w:p w14:paraId="4D547B9C" w14:textId="65F885EE" w:rsidR="00306B64" w:rsidRDefault="00050746" w:rsidP="00C97F22">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Biological Safety Cabinet</w:t>
      </w:r>
    </w:p>
    <w:p w14:paraId="591646BD" w14:textId="2D461F58" w:rsidR="00E74461"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BD </w:t>
      </w:r>
      <w:proofErr w:type="spellStart"/>
      <w:r>
        <w:rPr>
          <w:rFonts w:asciiTheme="minorHAnsi" w:hAnsiTheme="minorHAnsi" w:cstheme="minorHAnsi"/>
          <w:szCs w:val="24"/>
        </w:rPr>
        <w:t>Accuri</w:t>
      </w:r>
      <w:proofErr w:type="spellEnd"/>
      <w:r>
        <w:rPr>
          <w:rFonts w:asciiTheme="minorHAnsi" w:hAnsiTheme="minorHAnsi" w:cstheme="minorHAnsi"/>
          <w:szCs w:val="24"/>
        </w:rPr>
        <w:t xml:space="preserve"> C6 Plus System</w:t>
      </w:r>
    </w:p>
    <w:p w14:paraId="15F74367" w14:textId="3FCC8530" w:rsidR="00015B05" w:rsidRDefault="00015B05"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Centrifuge</w:t>
      </w:r>
    </w:p>
    <w:p w14:paraId="3987FB55" w14:textId="5F7DE944" w:rsidR="00015B05" w:rsidRDefault="00015B05"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2-8C Refrigerator </w:t>
      </w:r>
    </w:p>
    <w:p w14:paraId="069065EE" w14:textId="79A0C3EA" w:rsidR="00015B05" w:rsidRDefault="00015B05"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37C, 5% CO2, 70-80% Humidity incubator</w:t>
      </w:r>
    </w:p>
    <w:p w14:paraId="16E7B098" w14:textId="620D2771" w:rsidR="00C37CA9" w:rsidRDefault="00C37CA9"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-80C Freezer (For storage of Viral Vector)</w:t>
      </w:r>
    </w:p>
    <w:p w14:paraId="0DB3EE50" w14:textId="77777777" w:rsidR="00050746" w:rsidRPr="00050746" w:rsidRDefault="00050746" w:rsidP="00050746">
      <w:pPr>
        <w:pStyle w:val="TableText"/>
        <w:spacing w:line="360" w:lineRule="auto"/>
        <w:ind w:left="0"/>
        <w:rPr>
          <w:rFonts w:asciiTheme="minorHAnsi" w:hAnsiTheme="minorHAnsi" w:cstheme="minorHAnsi"/>
          <w:szCs w:val="24"/>
        </w:rPr>
      </w:pPr>
    </w:p>
    <w:p w14:paraId="391D0448" w14:textId="6E49C16C" w:rsidR="00E3338B" w:rsidRPr="00C97F22" w:rsidRDefault="00C97F22" w:rsidP="00E3338B">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97F22">
        <w:rPr>
          <w:rFonts w:cstheme="minorHAnsi"/>
          <w:b/>
          <w:bCs/>
          <w:color w:val="000000" w:themeColor="text1"/>
          <w:sz w:val="24"/>
          <w:szCs w:val="24"/>
        </w:rPr>
        <w:t>PROCEDURE</w:t>
      </w:r>
    </w:p>
    <w:p w14:paraId="52B817E3" w14:textId="77777777" w:rsidR="00E7396D" w:rsidRPr="00050746" w:rsidRDefault="00E7396D" w:rsidP="00050746">
      <w:pPr>
        <w:autoSpaceDE w:val="0"/>
        <w:autoSpaceDN w:val="0"/>
        <w:adjustRightInd w:val="0"/>
        <w:spacing w:after="0" w:line="480" w:lineRule="auto"/>
        <w:rPr>
          <w:rFonts w:cstheme="minorHAnsi"/>
          <w:color w:val="000000" w:themeColor="text1"/>
          <w:sz w:val="24"/>
          <w:szCs w:val="24"/>
        </w:rPr>
      </w:pPr>
    </w:p>
    <w:p w14:paraId="14980859" w14:textId="6777D97C" w:rsidR="005349F3"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Transduction Preparation (Day 0)</w:t>
      </w:r>
    </w:p>
    <w:p w14:paraId="43328DD4" w14:textId="0995E530" w:rsidR="004B08F4" w:rsidRPr="00050746" w:rsidRDefault="007E09E3"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 xml:space="preserve"> </w:t>
      </w:r>
      <w:r w:rsidR="00050746" w:rsidRPr="00050746">
        <w:rPr>
          <w:rFonts w:cstheme="minorHAnsi"/>
          <w:color w:val="000000" w:themeColor="text1"/>
          <w:sz w:val="24"/>
          <w:szCs w:val="24"/>
        </w:rPr>
        <w:t>Retrieve prepared Complete Media (F12 + 10% FBS)</w:t>
      </w:r>
    </w:p>
    <w:p w14:paraId="6584C0A3" w14:textId="0692480B" w:rsidR="00E7396D" w:rsidRPr="00050746" w:rsidRDefault="007E09E3"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 xml:space="preserve"> </w:t>
      </w:r>
      <w:r w:rsidR="00050746" w:rsidRPr="00050746">
        <w:rPr>
          <w:rFonts w:cstheme="minorHAnsi"/>
          <w:color w:val="000000" w:themeColor="text1"/>
          <w:sz w:val="24"/>
          <w:szCs w:val="24"/>
        </w:rPr>
        <w:t>Prepare AAV</w:t>
      </w:r>
    </w:p>
    <w:p w14:paraId="70D085AF" w14:textId="23EBA996" w:rsidR="00050746" w:rsidRPr="00050746" w:rsidRDefault="00050746" w:rsidP="00050746">
      <w:pPr>
        <w:pStyle w:val="ListParagraph"/>
        <w:numPr>
          <w:ilvl w:val="3"/>
          <w:numId w:val="1"/>
        </w:numPr>
        <w:spacing w:line="480" w:lineRule="auto"/>
        <w:rPr>
          <w:rFonts w:cstheme="minorHAnsi"/>
          <w:sz w:val="24"/>
          <w:szCs w:val="24"/>
        </w:rPr>
      </w:pPr>
      <w:r w:rsidRPr="00050746">
        <w:rPr>
          <w:rFonts w:cstheme="minorHAnsi"/>
          <w:sz w:val="24"/>
          <w:szCs w:val="24"/>
        </w:rPr>
        <w:t xml:space="preserve">Prepare 200µL of 1:100 diluted AAV in 1X PBS and store at 2-8C. </w:t>
      </w:r>
    </w:p>
    <w:p w14:paraId="0AA58F47" w14:textId="03960340" w:rsidR="00050746" w:rsidRPr="00050746" w:rsidRDefault="00050746" w:rsidP="00050746">
      <w:pPr>
        <w:pStyle w:val="ListParagraph"/>
        <w:numPr>
          <w:ilvl w:val="3"/>
          <w:numId w:val="1"/>
        </w:numPr>
        <w:spacing w:line="480" w:lineRule="auto"/>
        <w:rPr>
          <w:rFonts w:cstheme="minorHAnsi"/>
          <w:sz w:val="24"/>
          <w:szCs w:val="24"/>
        </w:rPr>
      </w:pPr>
      <w:r w:rsidRPr="00050746">
        <w:rPr>
          <w:rFonts w:cstheme="minorHAnsi"/>
          <w:sz w:val="24"/>
          <w:szCs w:val="24"/>
        </w:rPr>
        <w:lastRenderedPageBreak/>
        <w:t xml:space="preserve">Retrieve a prepared 6-well plate of HEK293 from the incubator </w:t>
      </w:r>
    </w:p>
    <w:p w14:paraId="4C2B8CA0" w14:textId="28E3836C"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Transduction of HEK293 Cells (Day 0)</w:t>
      </w:r>
    </w:p>
    <w:p w14:paraId="365477BD"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Prepare Cells</w:t>
      </w:r>
    </w:p>
    <w:p w14:paraId="5BA6AB96" w14:textId="77777777" w:rsidR="00050746" w:rsidRPr="00050746" w:rsidRDefault="00050746" w:rsidP="00050746">
      <w:pPr>
        <w:pStyle w:val="ListParagraph"/>
        <w:numPr>
          <w:ilvl w:val="3"/>
          <w:numId w:val="1"/>
        </w:numPr>
        <w:spacing w:after="160" w:line="480" w:lineRule="auto"/>
        <w:rPr>
          <w:rFonts w:cstheme="minorHAnsi"/>
          <w:sz w:val="24"/>
          <w:szCs w:val="24"/>
        </w:rPr>
      </w:pPr>
      <w:r w:rsidRPr="00050746">
        <w:rPr>
          <w:rFonts w:cstheme="minorHAnsi"/>
          <w:sz w:val="24"/>
          <w:szCs w:val="24"/>
        </w:rPr>
        <w:t xml:space="preserve">Remove the HEK293 seeded 6-well plate from incubator (prepared by instructor), being sure not to disrupt the monolayer. (The cells will be adherent and should not come off when gently removing media). </w:t>
      </w:r>
    </w:p>
    <w:p w14:paraId="20683441" w14:textId="45800759" w:rsidR="00050746" w:rsidRPr="00050746" w:rsidRDefault="00050746" w:rsidP="00050746">
      <w:pPr>
        <w:pStyle w:val="ListParagraph"/>
        <w:numPr>
          <w:ilvl w:val="3"/>
          <w:numId w:val="1"/>
        </w:numPr>
        <w:spacing w:after="160" w:line="480" w:lineRule="auto"/>
        <w:rPr>
          <w:rFonts w:cstheme="minorHAnsi"/>
          <w:sz w:val="24"/>
          <w:szCs w:val="24"/>
        </w:rPr>
      </w:pPr>
      <w:r w:rsidRPr="00050746">
        <w:rPr>
          <w:rFonts w:cstheme="minorHAnsi"/>
          <w:sz w:val="24"/>
          <w:szCs w:val="24"/>
        </w:rPr>
        <w:t>Remove old media and add the following components to each well:</w:t>
      </w:r>
    </w:p>
    <w:p w14:paraId="4C8AF52A" w14:textId="38FD3033" w:rsidR="00050746" w:rsidRPr="00050746" w:rsidRDefault="00050746" w:rsidP="00050746">
      <w:pPr>
        <w:pStyle w:val="ListParagraph"/>
        <w:numPr>
          <w:ilvl w:val="3"/>
          <w:numId w:val="1"/>
        </w:numPr>
        <w:spacing w:after="160" w:line="480" w:lineRule="auto"/>
        <w:rPr>
          <w:rFonts w:cstheme="minorHAnsi"/>
          <w:sz w:val="24"/>
          <w:szCs w:val="24"/>
        </w:rPr>
      </w:pPr>
      <w:r w:rsidRPr="00050746">
        <w:rPr>
          <w:rFonts w:cstheme="minorHAnsi"/>
          <w:sz w:val="24"/>
          <w:szCs w:val="24"/>
        </w:rPr>
        <w:t>Well 1 – 4mL of Media</w:t>
      </w:r>
    </w:p>
    <w:p w14:paraId="599DBC9C" w14:textId="77777777" w:rsidR="00050746" w:rsidRPr="00050746" w:rsidRDefault="00050746" w:rsidP="00050746">
      <w:pPr>
        <w:pStyle w:val="ListParagraph"/>
        <w:numPr>
          <w:ilvl w:val="3"/>
          <w:numId w:val="1"/>
        </w:numPr>
        <w:spacing w:line="480" w:lineRule="auto"/>
        <w:rPr>
          <w:rFonts w:cstheme="minorHAnsi"/>
          <w:sz w:val="24"/>
          <w:szCs w:val="24"/>
        </w:rPr>
      </w:pPr>
      <w:r w:rsidRPr="00050746">
        <w:rPr>
          <w:rFonts w:cstheme="minorHAnsi"/>
          <w:sz w:val="24"/>
          <w:szCs w:val="24"/>
        </w:rPr>
        <w:t>Well 2 – 4mL of media with 10µL of diluted AAV</w:t>
      </w:r>
    </w:p>
    <w:p w14:paraId="77A39C02" w14:textId="06417BFB" w:rsidR="00050746" w:rsidRPr="00050746" w:rsidRDefault="00050746" w:rsidP="00050746">
      <w:pPr>
        <w:pStyle w:val="ListParagraph"/>
        <w:numPr>
          <w:ilvl w:val="3"/>
          <w:numId w:val="1"/>
        </w:numPr>
        <w:spacing w:after="160" w:line="480" w:lineRule="auto"/>
        <w:rPr>
          <w:rFonts w:cstheme="minorHAnsi"/>
          <w:sz w:val="24"/>
          <w:szCs w:val="24"/>
        </w:rPr>
      </w:pPr>
      <w:r w:rsidRPr="00050746">
        <w:rPr>
          <w:rFonts w:cstheme="minorHAnsi"/>
          <w:sz w:val="24"/>
          <w:szCs w:val="24"/>
        </w:rPr>
        <w:t>Well 3 – 4mL of media with 20µL of diluted AAV</w:t>
      </w:r>
    </w:p>
    <w:p w14:paraId="7A0FED5E" w14:textId="58FF094C" w:rsidR="00050746" w:rsidRPr="00050746" w:rsidRDefault="00050746" w:rsidP="00050746">
      <w:pPr>
        <w:pStyle w:val="ListParagraph"/>
        <w:numPr>
          <w:ilvl w:val="3"/>
          <w:numId w:val="1"/>
        </w:numPr>
        <w:spacing w:after="160" w:line="480" w:lineRule="auto"/>
        <w:rPr>
          <w:rFonts w:cstheme="minorHAnsi"/>
          <w:sz w:val="24"/>
          <w:szCs w:val="24"/>
        </w:rPr>
      </w:pPr>
      <w:r w:rsidRPr="00050746">
        <w:rPr>
          <w:rFonts w:cstheme="minorHAnsi"/>
          <w:sz w:val="24"/>
          <w:szCs w:val="24"/>
        </w:rPr>
        <w:t>Well 4 – 4mL of media with 30µL of diluted AAV</w:t>
      </w:r>
    </w:p>
    <w:p w14:paraId="76024FB2" w14:textId="77777777" w:rsidR="00050746" w:rsidRPr="00050746" w:rsidRDefault="00050746" w:rsidP="00050746">
      <w:pPr>
        <w:pStyle w:val="ListParagraph"/>
        <w:numPr>
          <w:ilvl w:val="3"/>
          <w:numId w:val="1"/>
        </w:numPr>
        <w:spacing w:line="480" w:lineRule="auto"/>
        <w:rPr>
          <w:rFonts w:cstheme="minorHAnsi"/>
          <w:sz w:val="24"/>
          <w:szCs w:val="24"/>
        </w:rPr>
      </w:pPr>
      <w:r w:rsidRPr="00050746">
        <w:rPr>
          <w:rFonts w:cstheme="minorHAnsi"/>
          <w:sz w:val="24"/>
          <w:szCs w:val="24"/>
        </w:rPr>
        <w:t>Well 5 – 4mL of media with 40µL of diluted AAV</w:t>
      </w:r>
    </w:p>
    <w:p w14:paraId="64E310A4" w14:textId="67E1599A" w:rsidR="00050746" w:rsidRPr="00050746" w:rsidRDefault="00050746" w:rsidP="00050746">
      <w:pPr>
        <w:pStyle w:val="ListParagraph"/>
        <w:numPr>
          <w:ilvl w:val="3"/>
          <w:numId w:val="1"/>
        </w:numPr>
        <w:spacing w:after="160" w:line="480" w:lineRule="auto"/>
        <w:rPr>
          <w:rFonts w:cstheme="minorHAnsi"/>
          <w:sz w:val="24"/>
          <w:szCs w:val="24"/>
        </w:rPr>
      </w:pPr>
      <w:r w:rsidRPr="00050746">
        <w:rPr>
          <w:rFonts w:cstheme="minorHAnsi"/>
          <w:sz w:val="24"/>
          <w:szCs w:val="24"/>
        </w:rPr>
        <w:t>Well 6 – 4mL of media with 50µL of diluted AAV</w:t>
      </w:r>
    </w:p>
    <w:p w14:paraId="241DB2C5" w14:textId="5414BEC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Agitate the plate gently forward/backward and side/side to accurate disperse media and AAV. DO NOT agitate in a circular fashion, as the materials will collect in the center.</w:t>
      </w:r>
    </w:p>
    <w:p w14:paraId="66E8A5AB" w14:textId="261FD919"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Incubate plate at 37C for 48 hours</w:t>
      </w:r>
    </w:p>
    <w:p w14:paraId="0C48F042" w14:textId="3FB9D2E4"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lastRenderedPageBreak/>
        <w:t>Cytometer Setup and Calibration (Day 2)</w:t>
      </w:r>
    </w:p>
    <w:p w14:paraId="29AADF43"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Before starting the cytometer, check the fluid levels in all of the bottles and fill/empty accordingly:</w:t>
      </w:r>
    </w:p>
    <w:p w14:paraId="1B43DE91" w14:textId="77777777" w:rsidR="00050746" w:rsidRPr="00050746" w:rsidRDefault="00050746" w:rsidP="00050746">
      <w:pPr>
        <w:pStyle w:val="ListParagraph"/>
        <w:numPr>
          <w:ilvl w:val="3"/>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Check the Sheath Fluid Bottle (DI H2O)</w:t>
      </w:r>
    </w:p>
    <w:p w14:paraId="15BE1042" w14:textId="77777777" w:rsidR="00050746" w:rsidRPr="00050746" w:rsidRDefault="00050746" w:rsidP="00050746">
      <w:pPr>
        <w:pStyle w:val="ListParagraph"/>
        <w:numPr>
          <w:ilvl w:val="3"/>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 xml:space="preserve">Check the BD </w:t>
      </w:r>
      <w:proofErr w:type="spellStart"/>
      <w:r w:rsidRPr="00050746">
        <w:rPr>
          <w:rFonts w:cstheme="minorHAnsi"/>
          <w:color w:val="000000" w:themeColor="text1"/>
          <w:sz w:val="24"/>
          <w:szCs w:val="24"/>
        </w:rPr>
        <w:t>FACSClean</w:t>
      </w:r>
      <w:proofErr w:type="spellEnd"/>
      <w:r w:rsidRPr="00050746">
        <w:rPr>
          <w:rFonts w:cstheme="minorHAnsi"/>
          <w:color w:val="000000" w:themeColor="text1"/>
          <w:sz w:val="24"/>
          <w:szCs w:val="24"/>
        </w:rPr>
        <w:t xml:space="preserve"> and detergent solution bottles</w:t>
      </w:r>
    </w:p>
    <w:p w14:paraId="37827491" w14:textId="77777777" w:rsidR="00050746" w:rsidRPr="00050746" w:rsidRDefault="00050746" w:rsidP="00050746">
      <w:pPr>
        <w:pStyle w:val="ListParagraph"/>
        <w:numPr>
          <w:ilvl w:val="3"/>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Check the waste bottle to ensure adequate capacity.</w:t>
      </w:r>
    </w:p>
    <w:p w14:paraId="22BEA82F" w14:textId="77777777" w:rsidR="00050746" w:rsidRPr="00050746" w:rsidRDefault="00050746" w:rsidP="00050746">
      <w:pPr>
        <w:pStyle w:val="ListParagraph"/>
        <w:numPr>
          <w:ilvl w:val="1"/>
          <w:numId w:val="1"/>
        </w:numPr>
        <w:spacing w:line="480" w:lineRule="auto"/>
        <w:rPr>
          <w:rFonts w:cstheme="minorHAnsi"/>
          <w:color w:val="000000" w:themeColor="text1"/>
          <w:sz w:val="24"/>
          <w:szCs w:val="24"/>
        </w:rPr>
      </w:pPr>
      <w:r w:rsidRPr="00050746">
        <w:rPr>
          <w:rFonts w:cstheme="minorHAnsi"/>
          <w:color w:val="000000" w:themeColor="text1"/>
          <w:sz w:val="24"/>
          <w:szCs w:val="24"/>
        </w:rPr>
        <w:t>Starting up the cytometer:</w:t>
      </w:r>
    </w:p>
    <w:p w14:paraId="0746CDD2"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Open the BD </w:t>
      </w:r>
      <w:proofErr w:type="spellStart"/>
      <w:r w:rsidRPr="00050746">
        <w:rPr>
          <w:rFonts w:cstheme="minorHAnsi"/>
          <w:sz w:val="24"/>
          <w:szCs w:val="24"/>
        </w:rPr>
        <w:t>Accuri</w:t>
      </w:r>
      <w:proofErr w:type="spellEnd"/>
      <w:r w:rsidRPr="00050746">
        <w:rPr>
          <w:rFonts w:cstheme="minorHAnsi"/>
          <w:sz w:val="24"/>
          <w:szCs w:val="24"/>
        </w:rPr>
        <w:t xml:space="preserve"> C6 Plus Program on the computer</w:t>
      </w:r>
    </w:p>
    <w:p w14:paraId="4252B45A"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Prepare a FACS tube containing 2mL or more of DI water. </w:t>
      </w:r>
    </w:p>
    <w:p w14:paraId="79DDA9F9"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Push the sample stage back, place the tube of water over the SIP, and while holding the tube, pull the sample stage forward to support the tube. There may already be one on, but replace with a new fresh tube.</w:t>
      </w:r>
    </w:p>
    <w:p w14:paraId="47CEA806"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Start the instrument by pressing the Power Icon (</w:t>
      </w:r>
      <w:r w:rsidRPr="00050746">
        <w:rPr>
          <w:rFonts w:cstheme="minorHAnsi"/>
          <w:noProof/>
          <w:sz w:val="24"/>
          <w:szCs w:val="24"/>
        </w:rPr>
        <w:drawing>
          <wp:inline distT="0" distB="0" distL="0" distR="0" wp14:anchorId="5582B006" wp14:editId="11A7CCA5">
            <wp:extent cx="113899" cy="129844"/>
            <wp:effectExtent l="0" t="0" r="635" b="3810"/>
            <wp:docPr id="1835426019" name="Picture 1835426019" descr="IEC5009 Standb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13899" cy="129844"/>
                    </a:xfrm>
                    <a:prstGeom prst="rect">
                      <a:avLst/>
                    </a:prstGeom>
                  </pic:spPr>
                </pic:pic>
              </a:graphicData>
            </a:graphic>
          </wp:inline>
        </w:drawing>
      </w:r>
      <w:r w:rsidRPr="00050746">
        <w:rPr>
          <w:rFonts w:cstheme="minorHAnsi"/>
          <w:sz w:val="24"/>
          <w:szCs w:val="24"/>
        </w:rPr>
        <w:t>) on the front of the machine. The power indicator will flash blue and the traffic light will show as yellow.</w:t>
      </w:r>
    </w:p>
    <w:p w14:paraId="5E10BDAD" w14:textId="77777777" w:rsidR="00050746" w:rsidRPr="00050746" w:rsidRDefault="00050746" w:rsidP="00050746">
      <w:pPr>
        <w:pStyle w:val="ListParagraph"/>
        <w:numPr>
          <w:ilvl w:val="2"/>
          <w:numId w:val="1"/>
        </w:numPr>
        <w:spacing w:line="480" w:lineRule="auto"/>
        <w:rPr>
          <w:rFonts w:cstheme="minorHAnsi"/>
          <w:color w:val="000000" w:themeColor="text1"/>
          <w:sz w:val="24"/>
          <w:szCs w:val="24"/>
        </w:rPr>
      </w:pPr>
      <w:r w:rsidRPr="00050746">
        <w:rPr>
          <w:rFonts w:cstheme="minorHAnsi"/>
          <w:color w:val="000000" w:themeColor="text1"/>
          <w:sz w:val="24"/>
          <w:szCs w:val="24"/>
        </w:rPr>
        <w:t>Allow 15 minutes for the Cytometer Lasers to warm up. Record when the instrument was turned on, and when it has finished preparing.</w:t>
      </w:r>
    </w:p>
    <w:p w14:paraId="43498B56" w14:textId="77777777" w:rsidR="00050746" w:rsidRPr="00050746" w:rsidRDefault="00050746"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 xml:space="preserve"> Once the cytometer is ready to go, the traffic light will turn from yellow to green and the power indicator will no longer flash</w:t>
      </w:r>
    </w:p>
    <w:p w14:paraId="777334E3" w14:textId="77777777" w:rsidR="00050746" w:rsidRPr="00050746" w:rsidRDefault="00050746" w:rsidP="00050746">
      <w:pPr>
        <w:pStyle w:val="ListParagraph"/>
        <w:numPr>
          <w:ilvl w:val="1"/>
          <w:numId w:val="1"/>
        </w:numPr>
        <w:spacing w:line="480" w:lineRule="auto"/>
        <w:rPr>
          <w:rFonts w:cstheme="minorHAnsi"/>
          <w:color w:val="000000" w:themeColor="text1"/>
          <w:sz w:val="24"/>
          <w:szCs w:val="24"/>
        </w:rPr>
      </w:pPr>
      <w:r w:rsidRPr="00050746">
        <w:rPr>
          <w:rFonts w:cstheme="minorHAnsi"/>
          <w:color w:val="000000" w:themeColor="text1"/>
          <w:sz w:val="24"/>
          <w:szCs w:val="24"/>
        </w:rPr>
        <w:lastRenderedPageBreak/>
        <w:t>Preparing for Instrument QC:</w:t>
      </w:r>
    </w:p>
    <w:p w14:paraId="19C0CFB8"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Label a 12 × 75-mm capped polystyrene tube (FACS Tube) as “CS&amp;T.” </w:t>
      </w:r>
    </w:p>
    <w:p w14:paraId="14ED8503"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Add 500µL of PBS to the tube as diluent to the tube.</w:t>
      </w:r>
    </w:p>
    <w:p w14:paraId="77147C48"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Thoroughly mix the BD CS&amp;T RUO beads vial. Invert the vial 10 times, or vortex the vial at medium speed for 5–10 seconds. </w:t>
      </w:r>
    </w:p>
    <w:p w14:paraId="67F0DF33"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Add 1 drop of the beads to the tube. Avoid dripping the beads down the side of the tube when diluting them. This can lead to low bead counts during acquisition. </w:t>
      </w:r>
    </w:p>
    <w:p w14:paraId="1EAF89E9" w14:textId="77777777" w:rsidR="00050746" w:rsidRPr="00050746" w:rsidRDefault="00050746" w:rsidP="00050746">
      <w:pPr>
        <w:pStyle w:val="ListParagraph"/>
        <w:numPr>
          <w:ilvl w:val="3"/>
          <w:numId w:val="1"/>
        </w:numPr>
        <w:spacing w:line="480" w:lineRule="auto"/>
        <w:rPr>
          <w:rFonts w:cstheme="minorHAnsi"/>
          <w:sz w:val="24"/>
          <w:szCs w:val="24"/>
        </w:rPr>
      </w:pPr>
      <w:r w:rsidRPr="00050746">
        <w:rPr>
          <w:rFonts w:cstheme="minorHAnsi"/>
          <w:sz w:val="24"/>
          <w:szCs w:val="24"/>
        </w:rPr>
        <w:t xml:space="preserve">If you will not be using the diluted beads right away, store the diluted beads at 2°C–8°C in the dark. Protect the diluted beads from light. </w:t>
      </w:r>
    </w:p>
    <w:p w14:paraId="4F4A7614"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Vortex the tube immediately before acquiring the sample</w:t>
      </w:r>
    </w:p>
    <w:p w14:paraId="76A0AD36" w14:textId="77777777" w:rsidR="00050746" w:rsidRPr="00050746" w:rsidRDefault="00050746" w:rsidP="00050746">
      <w:pPr>
        <w:pStyle w:val="ListParagraph"/>
        <w:numPr>
          <w:ilvl w:val="1"/>
          <w:numId w:val="1"/>
        </w:numPr>
        <w:spacing w:line="480" w:lineRule="auto"/>
        <w:rPr>
          <w:rFonts w:cstheme="minorHAnsi"/>
          <w:sz w:val="24"/>
          <w:szCs w:val="24"/>
        </w:rPr>
      </w:pPr>
      <w:r w:rsidRPr="00050746">
        <w:rPr>
          <w:rFonts w:cstheme="minorHAnsi"/>
          <w:sz w:val="24"/>
          <w:szCs w:val="24"/>
        </w:rPr>
        <w:t>Running Instrument QC:</w:t>
      </w:r>
    </w:p>
    <w:p w14:paraId="0D21E98E"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Click Instrument QC in the upper-right corner of the workspace.</w:t>
      </w:r>
    </w:p>
    <w:p w14:paraId="6909A6A7"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After the module opens, select the bead lot from the BD CS&amp;T Bead Lot menu. The last bead lot run appears as the default. </w:t>
      </w:r>
    </w:p>
    <w:p w14:paraId="324B4C1B" w14:textId="77777777" w:rsidR="00050746" w:rsidRPr="00050746" w:rsidRDefault="00050746" w:rsidP="00050746">
      <w:pPr>
        <w:pStyle w:val="ListParagraph"/>
        <w:numPr>
          <w:ilvl w:val="3"/>
          <w:numId w:val="1"/>
        </w:numPr>
        <w:spacing w:line="480" w:lineRule="auto"/>
        <w:rPr>
          <w:rFonts w:cstheme="minorHAnsi"/>
          <w:sz w:val="24"/>
          <w:szCs w:val="24"/>
        </w:rPr>
      </w:pPr>
      <w:r w:rsidRPr="00050746">
        <w:rPr>
          <w:rFonts w:cstheme="minorHAnsi"/>
          <w:sz w:val="24"/>
          <w:szCs w:val="24"/>
        </w:rPr>
        <w:t>If using a new lot of beads, you need to install the corresponding bead lot file. Check Lot Number on the bead vial.</w:t>
      </w:r>
    </w:p>
    <w:p w14:paraId="0DB36FD1"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Enter your Operator ID and the Lab Director ID. </w:t>
      </w:r>
    </w:p>
    <w:p w14:paraId="37D56DC2"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lastRenderedPageBreak/>
        <w:t xml:space="preserve">Run the CS&amp;T beads. Mix the tube before loading, then place it on the SIP. Select the RUN button. </w:t>
      </w:r>
    </w:p>
    <w:p w14:paraId="11E0743C"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Wait for acquisition to complete. Watch the calibration to ensure no issues while running. </w:t>
      </w:r>
    </w:p>
    <w:p w14:paraId="6AD7E395"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Once complete, remove the tube and rinse the SIP by returning the tube of DI water to the SIP. </w:t>
      </w:r>
    </w:p>
    <w:p w14:paraId="7742B766"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Adjust the regions of the dot plots if necessary. You are now ready to acquire samples. </w:t>
      </w:r>
    </w:p>
    <w:p w14:paraId="5CD9C6C2" w14:textId="48436657"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Preparation of Transduced Samples</w:t>
      </w:r>
    </w:p>
    <w:p w14:paraId="6B249EAF" w14:textId="1FAEBAC6" w:rsidR="00050746" w:rsidRPr="00050746" w:rsidRDefault="00050746" w:rsidP="00050746">
      <w:pPr>
        <w:pStyle w:val="ListParagraph"/>
        <w:numPr>
          <w:ilvl w:val="2"/>
          <w:numId w:val="1"/>
        </w:numPr>
        <w:spacing w:line="480" w:lineRule="auto"/>
        <w:rPr>
          <w:rFonts w:cstheme="minorHAnsi"/>
          <w:bCs/>
          <w:sz w:val="24"/>
          <w:szCs w:val="24"/>
        </w:rPr>
      </w:pPr>
      <w:r w:rsidRPr="00050746">
        <w:rPr>
          <w:rFonts w:cstheme="minorHAnsi"/>
          <w:bCs/>
          <w:sz w:val="24"/>
          <w:szCs w:val="24"/>
        </w:rPr>
        <w:t>Warm media in a 37C water bath.</w:t>
      </w:r>
      <w:r w:rsidRPr="00050746">
        <w:rPr>
          <w:rFonts w:cstheme="minorHAnsi"/>
          <w:bCs/>
          <w:sz w:val="24"/>
          <w:szCs w:val="24"/>
        </w:rPr>
        <w:tab/>
      </w:r>
    </w:p>
    <w:p w14:paraId="76E88001" w14:textId="6BDA54E5" w:rsidR="00050746" w:rsidRPr="00050746" w:rsidRDefault="00050746" w:rsidP="00050746">
      <w:pPr>
        <w:pStyle w:val="ListParagraph"/>
        <w:numPr>
          <w:ilvl w:val="2"/>
          <w:numId w:val="1"/>
        </w:numPr>
        <w:spacing w:line="480" w:lineRule="auto"/>
        <w:rPr>
          <w:rFonts w:cstheme="minorHAnsi"/>
          <w:bCs/>
          <w:sz w:val="24"/>
          <w:szCs w:val="24"/>
        </w:rPr>
      </w:pPr>
      <w:r w:rsidRPr="00050746">
        <w:rPr>
          <w:rFonts w:cstheme="minorHAnsi"/>
          <w:bCs/>
          <w:sz w:val="24"/>
          <w:szCs w:val="24"/>
        </w:rPr>
        <w:t>Label 6 microcentrifuge tubes and 6 FACS tubes as Well 1 through 6.</w:t>
      </w:r>
    </w:p>
    <w:p w14:paraId="50839DE0" w14:textId="31F7CCDA" w:rsidR="00050746" w:rsidRPr="00050746" w:rsidRDefault="00050746" w:rsidP="00050746">
      <w:pPr>
        <w:pStyle w:val="ListParagraph"/>
        <w:numPr>
          <w:ilvl w:val="2"/>
          <w:numId w:val="1"/>
        </w:numPr>
        <w:spacing w:line="480" w:lineRule="auto"/>
        <w:rPr>
          <w:rFonts w:cstheme="minorHAnsi"/>
          <w:bCs/>
          <w:sz w:val="24"/>
          <w:szCs w:val="24"/>
        </w:rPr>
      </w:pPr>
      <w:r w:rsidRPr="00050746">
        <w:rPr>
          <w:rFonts w:cstheme="minorHAnsi"/>
          <w:bCs/>
          <w:sz w:val="24"/>
          <w:szCs w:val="24"/>
        </w:rPr>
        <w:t xml:space="preserve">Remove and discard the media. </w:t>
      </w:r>
    </w:p>
    <w:p w14:paraId="644C696C" w14:textId="0A7AA42F" w:rsidR="00050746" w:rsidRPr="00050746" w:rsidRDefault="00050746" w:rsidP="00050746">
      <w:pPr>
        <w:pStyle w:val="ListParagraph"/>
        <w:numPr>
          <w:ilvl w:val="2"/>
          <w:numId w:val="1"/>
        </w:numPr>
        <w:spacing w:line="480" w:lineRule="auto"/>
        <w:rPr>
          <w:rFonts w:cstheme="minorHAnsi"/>
          <w:bCs/>
          <w:sz w:val="24"/>
          <w:szCs w:val="24"/>
        </w:rPr>
      </w:pPr>
      <w:r w:rsidRPr="00050746">
        <w:rPr>
          <w:rFonts w:cstheme="minorHAnsi"/>
          <w:bCs/>
          <w:sz w:val="24"/>
          <w:szCs w:val="24"/>
        </w:rPr>
        <w:t>Wash wells with 1mL of 1X PBS.</w:t>
      </w:r>
    </w:p>
    <w:p w14:paraId="62754646" w14:textId="054D53B2" w:rsidR="00050746" w:rsidRPr="00050746" w:rsidRDefault="00050746" w:rsidP="00050746">
      <w:pPr>
        <w:pStyle w:val="ListParagraph"/>
        <w:numPr>
          <w:ilvl w:val="2"/>
          <w:numId w:val="1"/>
        </w:numPr>
        <w:spacing w:line="480" w:lineRule="auto"/>
        <w:rPr>
          <w:rFonts w:cstheme="minorHAnsi"/>
          <w:bCs/>
          <w:sz w:val="24"/>
          <w:szCs w:val="24"/>
        </w:rPr>
      </w:pPr>
      <w:r w:rsidRPr="00050746">
        <w:rPr>
          <w:rFonts w:cstheme="minorHAnsi"/>
          <w:bCs/>
          <w:sz w:val="24"/>
          <w:szCs w:val="24"/>
        </w:rPr>
        <w:t xml:space="preserve">Add 0.5mL of dissociation reagent (0.25% Trypsin/EDTA) to each well and incubate at 37C for 2-5 minutes, or until cells begin to detach from the wells. </w:t>
      </w:r>
    </w:p>
    <w:p w14:paraId="4815D6CD" w14:textId="0290862B"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bCs/>
          <w:sz w:val="24"/>
          <w:szCs w:val="24"/>
        </w:rPr>
        <w:t xml:space="preserve">Add 2x amount of warm complete media to neutralize the dissociation reagent and transfer cell solutions to the labeled microcentrifuge tube. </w:t>
      </w:r>
      <w:r w:rsidRPr="00050746">
        <w:rPr>
          <w:rFonts w:cstheme="minorHAnsi"/>
          <w:sz w:val="24"/>
          <w:szCs w:val="24"/>
        </w:rPr>
        <w:t xml:space="preserve">Spin down at 400 x g for 5 minutes and remove supernatant. </w:t>
      </w:r>
    </w:p>
    <w:p w14:paraId="08DE5B7B" w14:textId="37ADF0BF" w:rsidR="00050746" w:rsidRPr="00050746" w:rsidRDefault="00050746" w:rsidP="00050746">
      <w:pPr>
        <w:pStyle w:val="ListParagraph"/>
        <w:numPr>
          <w:ilvl w:val="2"/>
          <w:numId w:val="1"/>
        </w:numPr>
        <w:spacing w:line="480" w:lineRule="auto"/>
        <w:rPr>
          <w:rFonts w:cstheme="minorHAnsi"/>
          <w:b/>
          <w:bCs/>
          <w:sz w:val="24"/>
          <w:szCs w:val="24"/>
        </w:rPr>
      </w:pPr>
      <w:r w:rsidRPr="00050746">
        <w:rPr>
          <w:rFonts w:cstheme="minorHAnsi"/>
          <w:sz w:val="24"/>
          <w:szCs w:val="24"/>
        </w:rPr>
        <w:lastRenderedPageBreak/>
        <w:t>Resuspend the pellet in 1mL of PBS. Prepare the cells as a 1:2 dilution in 50µL and count using the automated cell counter. Record the viability and total viable cells for each sample.</w:t>
      </w:r>
    </w:p>
    <w:p w14:paraId="51ABFD38" w14:textId="77777777" w:rsidR="00050746" w:rsidRPr="00050746" w:rsidRDefault="00050746" w:rsidP="00050746">
      <w:pPr>
        <w:pStyle w:val="ListParagraph"/>
        <w:numPr>
          <w:ilvl w:val="2"/>
          <w:numId w:val="1"/>
        </w:numPr>
        <w:spacing w:line="480" w:lineRule="auto"/>
        <w:rPr>
          <w:rFonts w:cstheme="minorHAnsi"/>
          <w:bCs/>
          <w:sz w:val="24"/>
          <w:szCs w:val="24"/>
        </w:rPr>
      </w:pPr>
      <w:r w:rsidRPr="00050746">
        <w:rPr>
          <w:rFonts w:cstheme="minorHAnsi"/>
          <w:bCs/>
          <w:sz w:val="24"/>
          <w:szCs w:val="24"/>
        </w:rPr>
        <w:t xml:space="preserve">Transfer cell suspensions from microcentrifuge tube to FACS tubes. Cover and store at 2-8C until ready to acquire on the cytometer. </w:t>
      </w:r>
    </w:p>
    <w:p w14:paraId="67059657" w14:textId="08BEAED4"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Set the Acquisition Parameters on the Cytometer</w:t>
      </w:r>
    </w:p>
    <w:p w14:paraId="7F290708"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Upon opening the program, a new workspace is automatically generated. If you are not the first operator to read your sample, ensure that the previous workspace has been saved, then you select File &gt; New Workspace to create a new one.</w:t>
      </w:r>
    </w:p>
    <w:p w14:paraId="28971A50" w14:textId="0E539BBC" w:rsidR="00693A0B" w:rsidRPr="00050746" w:rsidRDefault="00050746"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sz w:val="24"/>
          <w:szCs w:val="24"/>
        </w:rPr>
        <w:t xml:space="preserve">Set a Run Limit of 50,000 events. This indicates when the collection will end. This is completed by selecting </w:t>
      </w:r>
      <w:r w:rsidRPr="00050746">
        <w:rPr>
          <w:rFonts w:cstheme="minorHAnsi"/>
          <w:b/>
          <w:bCs/>
          <w:sz w:val="24"/>
          <w:szCs w:val="24"/>
        </w:rPr>
        <w:t>Run with Limits</w:t>
      </w:r>
      <w:r w:rsidRPr="00050746">
        <w:rPr>
          <w:rFonts w:cstheme="minorHAnsi"/>
          <w:sz w:val="24"/>
          <w:szCs w:val="24"/>
        </w:rPr>
        <w:t>, selecting the checkbox next to the events field, and typing in the number of events. You can choose to focus on a gated population or all cells.</w:t>
      </w:r>
    </w:p>
    <w:p w14:paraId="50E15DAF" w14:textId="61B51C97" w:rsidR="00AA0A63" w:rsidRPr="00050746" w:rsidRDefault="007E09E3"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 xml:space="preserve"> </w:t>
      </w:r>
      <w:r w:rsidR="00050746" w:rsidRPr="00050746">
        <w:rPr>
          <w:rFonts w:cstheme="minorHAnsi"/>
          <w:sz w:val="24"/>
          <w:szCs w:val="24"/>
        </w:rPr>
        <w:t>Set a Fluidics Rate of Medium. This indicates how fast to collect the sample. Depending on the cell concentration and the size of the cells, this can be adjusted accordingly. A recommended flow rate is between 1,000 to 2,500 events per second.</w:t>
      </w:r>
    </w:p>
    <w:p w14:paraId="25B32C4B" w14:textId="2D5AB743" w:rsidR="00AA0A63" w:rsidRPr="00050746" w:rsidRDefault="007E09E3"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lastRenderedPageBreak/>
        <w:t xml:space="preserve"> </w:t>
      </w:r>
      <w:r w:rsidR="00050746" w:rsidRPr="00050746">
        <w:rPr>
          <w:rFonts w:cstheme="minorHAnsi"/>
          <w:sz w:val="24"/>
          <w:szCs w:val="24"/>
        </w:rPr>
        <w:t>Set a Threshold of 50,000 for FSC-H. The threshold sets the cut off for eliminating debris and noise from cell samples. By default, it is set to 80,000, but we will set it slightly lower.</w:t>
      </w:r>
    </w:p>
    <w:p w14:paraId="5C9D08F8" w14:textId="45814221"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Creating Sample Gating Strategy on the Cytometer</w:t>
      </w:r>
    </w:p>
    <w:p w14:paraId="5DC9535C"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Confirm that the first graph displayed states “FSC-A” on the X-Axis for Forward Scatter Area, and “SSC-A” on the Y-Axis for Side Scatter Area. Rename plot to “Cells.”</w:t>
      </w:r>
    </w:p>
    <w:p w14:paraId="0F8FD009" w14:textId="5BB0769D"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Select the oval gate icon </w:t>
      </w:r>
      <w:r w:rsidRPr="00050746">
        <w:rPr>
          <w:rFonts w:cstheme="minorHAnsi"/>
          <w:noProof/>
          <w:sz w:val="24"/>
          <w:szCs w:val="24"/>
        </w:rPr>
        <w:drawing>
          <wp:inline distT="0" distB="0" distL="0" distR="0" wp14:anchorId="705D74FA" wp14:editId="4C5D9EFF">
            <wp:extent cx="270933" cy="238034"/>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8"/>
                    <a:srcRect l="12142" t="70076" r="84951" b="25384"/>
                    <a:stretch/>
                  </pic:blipFill>
                  <pic:spPr bwMode="auto">
                    <a:xfrm>
                      <a:off x="0" y="0"/>
                      <a:ext cx="286628" cy="251824"/>
                    </a:xfrm>
                    <a:prstGeom prst="rect">
                      <a:avLst/>
                    </a:prstGeom>
                    <a:ln>
                      <a:noFill/>
                    </a:ln>
                    <a:extLst>
                      <a:ext uri="{53640926-AAD7-44D8-BBD7-CCE9431645EC}">
                        <a14:shadowObscured xmlns:a14="http://schemas.microsoft.com/office/drawing/2010/main"/>
                      </a:ext>
                    </a:extLst>
                  </pic:spPr>
                </pic:pic>
              </a:graphicData>
            </a:graphic>
          </wp:inline>
        </w:drawing>
      </w:r>
      <w:r w:rsidRPr="00050746">
        <w:rPr>
          <w:rFonts w:cstheme="minorHAnsi"/>
          <w:sz w:val="24"/>
          <w:szCs w:val="24"/>
        </w:rPr>
        <w:t xml:space="preserve"> and add an oval gate to the bottom right of the graph. </w:t>
      </w:r>
    </w:p>
    <w:p w14:paraId="1B2C940E" w14:textId="1BC35222"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Select the Dot Plot Icon </w:t>
      </w:r>
      <w:r w:rsidRPr="00050746">
        <w:rPr>
          <w:rFonts w:cstheme="minorHAnsi"/>
          <w:noProof/>
          <w:sz w:val="24"/>
          <w:szCs w:val="24"/>
        </w:rPr>
        <w:drawing>
          <wp:inline distT="0" distB="0" distL="0" distR="0" wp14:anchorId="3EA97713" wp14:editId="0649F6F6">
            <wp:extent cx="270181" cy="263508"/>
            <wp:effectExtent l="0" t="0" r="0" b="3810"/>
            <wp:docPr id="575927750" name="Picture 5759277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27750" name="Picture 575927750" descr="A screenshot of a computer&#10;&#10;Description automatically generated"/>
                    <pic:cNvPicPr/>
                  </pic:nvPicPr>
                  <pic:blipFill rotWithShape="1">
                    <a:blip r:embed="rId9"/>
                    <a:srcRect l="16813" t="47357" r="77635" b="43018"/>
                    <a:stretch/>
                  </pic:blipFill>
                  <pic:spPr bwMode="auto">
                    <a:xfrm>
                      <a:off x="0" y="0"/>
                      <a:ext cx="277060" cy="270217"/>
                    </a:xfrm>
                    <a:prstGeom prst="rect">
                      <a:avLst/>
                    </a:prstGeom>
                    <a:ln>
                      <a:noFill/>
                    </a:ln>
                    <a:extLst>
                      <a:ext uri="{53640926-AAD7-44D8-BBD7-CCE9431645EC}">
                        <a14:shadowObscured xmlns:a14="http://schemas.microsoft.com/office/drawing/2010/main"/>
                      </a:ext>
                    </a:extLst>
                  </pic:spPr>
                </pic:pic>
              </a:graphicData>
            </a:graphic>
          </wp:inline>
        </w:drawing>
      </w:r>
      <w:r w:rsidRPr="00050746">
        <w:rPr>
          <w:rFonts w:cstheme="minorHAnsi"/>
          <w:sz w:val="24"/>
          <w:szCs w:val="24"/>
        </w:rPr>
        <w:t xml:space="preserve">  to add a new graph. To change the specifications, select the </w:t>
      </w:r>
      <w:r w:rsidRPr="00050746">
        <w:rPr>
          <w:rFonts w:cstheme="minorHAnsi"/>
          <w:b/>
          <w:bCs/>
          <w:sz w:val="24"/>
          <w:szCs w:val="24"/>
        </w:rPr>
        <w:t>Plot Spec</w:t>
      </w:r>
      <w:r w:rsidRPr="00050746">
        <w:rPr>
          <w:rFonts w:cstheme="minorHAnsi"/>
          <w:sz w:val="24"/>
          <w:szCs w:val="24"/>
        </w:rPr>
        <w:t xml:space="preserve"> icon in the bottom right of the graph. Set “FSC-A” on the X-Axis for Forward Scatter Area, and “FSC-H” on the Y-Axis for Forward Scatter Height. </w:t>
      </w:r>
    </w:p>
    <w:p w14:paraId="1838AC10" w14:textId="2F32A7D0"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Rename the Plot to “Singlets.” Select the </w:t>
      </w:r>
      <w:r w:rsidRPr="00050746">
        <w:rPr>
          <w:rFonts w:cstheme="minorHAnsi"/>
          <w:b/>
          <w:bCs/>
          <w:sz w:val="24"/>
          <w:szCs w:val="24"/>
        </w:rPr>
        <w:t>Gate</w:t>
      </w:r>
      <w:r w:rsidRPr="00050746">
        <w:rPr>
          <w:rFonts w:cstheme="minorHAnsi"/>
          <w:sz w:val="24"/>
          <w:szCs w:val="24"/>
        </w:rPr>
        <w:t xml:space="preserve"> icon at the top left. Select </w:t>
      </w:r>
      <w:r w:rsidRPr="00050746">
        <w:rPr>
          <w:rFonts w:cstheme="minorHAnsi"/>
          <w:b/>
          <w:bCs/>
          <w:sz w:val="24"/>
          <w:szCs w:val="24"/>
        </w:rPr>
        <w:t xml:space="preserve">Include </w:t>
      </w:r>
      <w:r w:rsidRPr="00050746">
        <w:rPr>
          <w:rFonts w:cstheme="minorHAnsi"/>
          <w:sz w:val="24"/>
          <w:szCs w:val="24"/>
        </w:rPr>
        <w:t>and select the gate from the Cells graph.</w:t>
      </w:r>
    </w:p>
    <w:p w14:paraId="512DA685" w14:textId="455C98A6"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Select the Polygon gate icon. </w:t>
      </w:r>
      <w:r w:rsidRPr="00050746">
        <w:rPr>
          <w:rFonts w:cstheme="minorHAnsi"/>
          <w:noProof/>
          <w:sz w:val="24"/>
          <w:szCs w:val="24"/>
        </w:rPr>
        <w:drawing>
          <wp:inline distT="0" distB="0" distL="0" distR="0" wp14:anchorId="5E93F3C9" wp14:editId="6CFC5D9A">
            <wp:extent cx="237067" cy="237436"/>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8"/>
                    <a:srcRect l="6841" t="70149" r="90598" b="25291"/>
                    <a:stretch/>
                  </pic:blipFill>
                  <pic:spPr bwMode="auto">
                    <a:xfrm>
                      <a:off x="0" y="0"/>
                      <a:ext cx="241768" cy="242145"/>
                    </a:xfrm>
                    <a:prstGeom prst="rect">
                      <a:avLst/>
                    </a:prstGeom>
                    <a:ln>
                      <a:noFill/>
                    </a:ln>
                    <a:extLst>
                      <a:ext uri="{53640926-AAD7-44D8-BBD7-CCE9431645EC}">
                        <a14:shadowObscured xmlns:a14="http://schemas.microsoft.com/office/drawing/2010/main"/>
                      </a:ext>
                    </a:extLst>
                  </pic:spPr>
                </pic:pic>
              </a:graphicData>
            </a:graphic>
          </wp:inline>
        </w:drawing>
      </w:r>
      <w:r w:rsidRPr="00050746">
        <w:rPr>
          <w:rFonts w:cstheme="minorHAnsi"/>
          <w:sz w:val="24"/>
          <w:szCs w:val="24"/>
        </w:rPr>
        <w:t xml:space="preserve"> Draw a diagonal, rectangular 4-point box. This will be used to separate single cells from clumps of cells that may register incorrectly. </w:t>
      </w:r>
    </w:p>
    <w:p w14:paraId="5F5A2BCF" w14:textId="0C58FA1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lastRenderedPageBreak/>
        <w:t xml:space="preserve"> Select the Dot Plot Icon to add a new graph. To change the specifications, select the </w:t>
      </w:r>
      <w:r w:rsidRPr="00050746">
        <w:rPr>
          <w:rFonts w:cstheme="minorHAnsi"/>
          <w:b/>
          <w:bCs/>
          <w:sz w:val="24"/>
          <w:szCs w:val="24"/>
        </w:rPr>
        <w:t>Plot Spec</w:t>
      </w:r>
      <w:r w:rsidRPr="00050746">
        <w:rPr>
          <w:rFonts w:cstheme="minorHAnsi"/>
          <w:sz w:val="24"/>
          <w:szCs w:val="24"/>
        </w:rPr>
        <w:t xml:space="preserve"> icon in the bottom right of the graph. Set “FITC” on the X-Axis for GFP expression and “SSC-A” on the Y-Axis for Side Scatter Area. If not already, change the X-Axis to “Linear” instead of Log.</w:t>
      </w:r>
    </w:p>
    <w:p w14:paraId="214F88D5" w14:textId="4C7EF96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Rename the Plot to “GFP+.” Select the </w:t>
      </w:r>
      <w:r w:rsidRPr="00050746">
        <w:rPr>
          <w:rFonts w:cstheme="minorHAnsi"/>
          <w:b/>
          <w:bCs/>
          <w:sz w:val="24"/>
          <w:szCs w:val="24"/>
        </w:rPr>
        <w:t>Gate</w:t>
      </w:r>
      <w:r w:rsidRPr="00050746">
        <w:rPr>
          <w:rFonts w:cstheme="minorHAnsi"/>
          <w:sz w:val="24"/>
          <w:szCs w:val="24"/>
        </w:rPr>
        <w:t xml:space="preserve"> icon at the top left. Select </w:t>
      </w:r>
      <w:r w:rsidRPr="00050746">
        <w:rPr>
          <w:rFonts w:cstheme="minorHAnsi"/>
          <w:b/>
          <w:bCs/>
          <w:sz w:val="24"/>
          <w:szCs w:val="24"/>
        </w:rPr>
        <w:t>Include</w:t>
      </w:r>
      <w:r w:rsidRPr="00050746">
        <w:rPr>
          <w:rFonts w:cstheme="minorHAnsi"/>
          <w:sz w:val="24"/>
          <w:szCs w:val="24"/>
        </w:rPr>
        <w:t xml:space="preserve"> and select the gate from the Singlets graph.</w:t>
      </w:r>
    </w:p>
    <w:p w14:paraId="034104B0" w14:textId="3E32D556"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Select the Box gate icon. </w:t>
      </w:r>
      <w:r w:rsidRPr="00050746">
        <w:rPr>
          <w:rFonts w:cstheme="minorHAnsi"/>
          <w:noProof/>
          <w:sz w:val="24"/>
          <w:szCs w:val="24"/>
        </w:rPr>
        <w:drawing>
          <wp:inline distT="0" distB="0" distL="0" distR="0" wp14:anchorId="289FD941" wp14:editId="175E5347">
            <wp:extent cx="211666" cy="225147"/>
            <wp:effectExtent l="0" t="0" r="0" b="381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8"/>
                    <a:srcRect l="9689" t="70402" r="88034" b="25292"/>
                    <a:stretch/>
                  </pic:blipFill>
                  <pic:spPr bwMode="auto">
                    <a:xfrm>
                      <a:off x="0" y="0"/>
                      <a:ext cx="216798" cy="230606"/>
                    </a:xfrm>
                    <a:prstGeom prst="rect">
                      <a:avLst/>
                    </a:prstGeom>
                    <a:ln>
                      <a:noFill/>
                    </a:ln>
                    <a:extLst>
                      <a:ext uri="{53640926-AAD7-44D8-BBD7-CCE9431645EC}">
                        <a14:shadowObscured xmlns:a14="http://schemas.microsoft.com/office/drawing/2010/main"/>
                      </a:ext>
                    </a:extLst>
                  </pic:spPr>
                </pic:pic>
              </a:graphicData>
            </a:graphic>
          </wp:inline>
        </w:drawing>
      </w:r>
      <w:r w:rsidRPr="00050746">
        <w:rPr>
          <w:rFonts w:cstheme="minorHAnsi"/>
          <w:sz w:val="24"/>
          <w:szCs w:val="24"/>
        </w:rPr>
        <w:t xml:space="preserve"> Draw a box in the right half of the graph. </w:t>
      </w:r>
    </w:p>
    <w:p w14:paraId="5266AE69" w14:textId="51C1495C"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Sample Acquisition</w:t>
      </w:r>
    </w:p>
    <w:p w14:paraId="2FA2ACD2" w14:textId="70EA9B9E"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Select an empty sample well and enter the first sample’s name “Well 1_Initials” in the text box above the 96-well grid. You can name samples at any point, but it is highly suggested you record the name before as to not forget. </w:t>
      </w:r>
    </w:p>
    <w:p w14:paraId="0ECCAF7C" w14:textId="67CDB409"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Resuspend your cells in the sample tube and place tube on the SIP. </w:t>
      </w:r>
    </w:p>
    <w:p w14:paraId="5D74EE8E" w14:textId="5980B694"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Click </w:t>
      </w:r>
      <w:r w:rsidRPr="00050746">
        <w:rPr>
          <w:rFonts w:cstheme="minorHAnsi"/>
          <w:b/>
          <w:bCs/>
          <w:sz w:val="24"/>
          <w:szCs w:val="24"/>
        </w:rPr>
        <w:t>Run</w:t>
      </w:r>
      <w:r w:rsidRPr="00050746">
        <w:rPr>
          <w:rFonts w:cstheme="minorHAnsi"/>
          <w:sz w:val="24"/>
          <w:szCs w:val="24"/>
        </w:rPr>
        <w:t xml:space="preserve"> to start the sample collection. Save your workspace. Adjust all gates as needed.</w:t>
      </w:r>
    </w:p>
    <w:p w14:paraId="69F09480" w14:textId="39E9288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lastRenderedPageBreak/>
        <w:t xml:space="preserve"> The selected Well will flash blue during acquisition. Once the 100,000 events are recorded, the run will finish and the selected Well will stop flashing. Remove the tube from the SIP</w:t>
      </w:r>
    </w:p>
    <w:p w14:paraId="4D7DE750" w14:textId="40C497F0"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Select the next empty sample well and enter the next sample’s name “Well 2_Initials” in the text box above the 96-well grid. </w:t>
      </w:r>
    </w:p>
    <w:p w14:paraId="721FC8B8" w14:textId="5105A44F"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Resuspend your cells in the sample tube and place tube on the SIP. </w:t>
      </w:r>
    </w:p>
    <w:p w14:paraId="486420D2" w14:textId="607D4789"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Click </w:t>
      </w:r>
      <w:r w:rsidRPr="00050746">
        <w:rPr>
          <w:rFonts w:cstheme="minorHAnsi"/>
          <w:b/>
          <w:bCs/>
          <w:sz w:val="24"/>
          <w:szCs w:val="24"/>
        </w:rPr>
        <w:t>Run</w:t>
      </w:r>
      <w:r w:rsidRPr="00050746">
        <w:rPr>
          <w:rFonts w:cstheme="minorHAnsi"/>
          <w:sz w:val="24"/>
          <w:szCs w:val="24"/>
        </w:rPr>
        <w:t xml:space="preserve"> to start the sample collection. </w:t>
      </w:r>
    </w:p>
    <w:p w14:paraId="444BFA5F" w14:textId="412E2EA2"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Repeat the process for all remaining samples</w:t>
      </w:r>
    </w:p>
    <w:p w14:paraId="465D78D1" w14:textId="45A94DDD"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sz w:val="24"/>
          <w:szCs w:val="24"/>
        </w:rPr>
        <w:t>Data Analysis</w:t>
      </w:r>
    </w:p>
    <w:p w14:paraId="28ACFBFE"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Select the Batch Analysis tab to compare the GFP expression from every sample. </w:t>
      </w:r>
    </w:p>
    <w:p w14:paraId="0CAF9220"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Click the </w:t>
      </w:r>
      <w:r w:rsidRPr="00050746">
        <w:rPr>
          <w:rFonts w:cstheme="minorHAnsi"/>
          <w:b/>
          <w:bCs/>
          <w:sz w:val="24"/>
          <w:szCs w:val="24"/>
        </w:rPr>
        <w:t>Batch Analysis</w:t>
      </w:r>
      <w:r w:rsidRPr="00050746">
        <w:rPr>
          <w:rFonts w:cstheme="minorHAnsi"/>
          <w:sz w:val="24"/>
          <w:szCs w:val="24"/>
        </w:rPr>
        <w:t xml:space="preserve"> tab. Select the </w:t>
      </w:r>
      <w:r w:rsidRPr="00050746">
        <w:rPr>
          <w:rFonts w:cstheme="minorHAnsi"/>
          <w:b/>
          <w:bCs/>
          <w:sz w:val="24"/>
          <w:szCs w:val="24"/>
        </w:rPr>
        <w:t>Show Plots from Collect</w:t>
      </w:r>
      <w:r w:rsidRPr="00050746">
        <w:rPr>
          <w:rFonts w:cstheme="minorHAnsi"/>
          <w:sz w:val="24"/>
          <w:szCs w:val="24"/>
        </w:rPr>
        <w:t xml:space="preserve"> checkbox.</w:t>
      </w:r>
    </w:p>
    <w:p w14:paraId="6EC8924A"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Select all 3 gates by marking the checkbox under that plot.</w:t>
      </w:r>
    </w:p>
    <w:p w14:paraId="2AD28E24"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Select the samples to analyze (all). </w:t>
      </w:r>
    </w:p>
    <w:p w14:paraId="3E5368CF" w14:textId="6076060A"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Select the </w:t>
      </w:r>
      <w:r w:rsidRPr="00050746">
        <w:rPr>
          <w:rFonts w:cstheme="minorHAnsi"/>
          <w:b/>
          <w:bCs/>
          <w:sz w:val="24"/>
          <w:szCs w:val="24"/>
        </w:rPr>
        <w:t>Show Statistics with All Plots</w:t>
      </w:r>
      <w:r w:rsidRPr="00050746">
        <w:rPr>
          <w:rFonts w:cstheme="minorHAnsi"/>
          <w:sz w:val="24"/>
          <w:szCs w:val="24"/>
        </w:rPr>
        <w:t xml:space="preserve"> check box to show statistics. </w:t>
      </w:r>
    </w:p>
    <w:p w14:paraId="1C35039D" w14:textId="4352DFEF"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Further Analyses can be completed in a software analysis package such as </w:t>
      </w:r>
      <w:proofErr w:type="spellStart"/>
      <w:r w:rsidRPr="00050746">
        <w:rPr>
          <w:rFonts w:cstheme="minorHAnsi"/>
          <w:sz w:val="24"/>
          <w:szCs w:val="24"/>
        </w:rPr>
        <w:t>FlowJo</w:t>
      </w:r>
      <w:proofErr w:type="spellEnd"/>
      <w:r w:rsidRPr="00050746">
        <w:rPr>
          <w:rFonts w:cstheme="minorHAnsi"/>
          <w:sz w:val="24"/>
          <w:szCs w:val="24"/>
        </w:rPr>
        <w:t xml:space="preserve"> or FCS Express.</w:t>
      </w:r>
    </w:p>
    <w:p w14:paraId="1CE15FF0" w14:textId="77777777" w:rsidR="00050746" w:rsidRPr="00050746" w:rsidRDefault="00050746" w:rsidP="00050746">
      <w:pPr>
        <w:pStyle w:val="ListParagraph"/>
        <w:numPr>
          <w:ilvl w:val="1"/>
          <w:numId w:val="1"/>
        </w:numPr>
        <w:spacing w:after="160" w:line="480" w:lineRule="auto"/>
        <w:rPr>
          <w:rFonts w:cstheme="minorHAnsi"/>
          <w:sz w:val="24"/>
          <w:szCs w:val="24"/>
        </w:rPr>
      </w:pPr>
      <w:r w:rsidRPr="00050746">
        <w:rPr>
          <w:rFonts w:cstheme="minorHAnsi"/>
          <w:sz w:val="24"/>
          <w:szCs w:val="24"/>
        </w:rPr>
        <w:t xml:space="preserve">Export the Data. </w:t>
      </w:r>
    </w:p>
    <w:p w14:paraId="7070F573"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lastRenderedPageBreak/>
        <w:t xml:space="preserve">Select </w:t>
      </w:r>
      <w:r w:rsidRPr="00050746">
        <w:rPr>
          <w:rFonts w:cstheme="minorHAnsi"/>
          <w:b/>
          <w:bCs/>
          <w:sz w:val="24"/>
          <w:szCs w:val="24"/>
        </w:rPr>
        <w:t>Export to PowerPoint</w:t>
      </w:r>
      <w:r w:rsidRPr="00050746">
        <w:rPr>
          <w:rFonts w:cstheme="minorHAnsi"/>
          <w:sz w:val="24"/>
          <w:szCs w:val="24"/>
        </w:rPr>
        <w:t xml:space="preserve"> and include statistics.</w:t>
      </w:r>
    </w:p>
    <w:p w14:paraId="6F9A0FC6"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Navigate to the destination folder, record the file name and document the full file pathway.</w:t>
      </w:r>
    </w:p>
    <w:p w14:paraId="16AC2673" w14:textId="60FCD90E"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bCs/>
          <w:sz w:val="24"/>
          <w:szCs w:val="24"/>
        </w:rPr>
        <w:t xml:space="preserve">Print out the PowerPoint and attach to this Lab Workbook. </w:t>
      </w:r>
    </w:p>
    <w:p w14:paraId="1B9AAC80" w14:textId="77777777" w:rsidR="00036549" w:rsidRDefault="00036549" w:rsidP="00036549">
      <w:pPr>
        <w:pStyle w:val="ListParagraph"/>
        <w:autoSpaceDE w:val="0"/>
        <w:autoSpaceDN w:val="0"/>
        <w:adjustRightInd w:val="0"/>
        <w:spacing w:after="0" w:line="480" w:lineRule="auto"/>
        <w:ind w:left="2160"/>
        <w:rPr>
          <w:rFonts w:cstheme="minorHAnsi"/>
          <w:color w:val="000000" w:themeColor="text1"/>
          <w:sz w:val="24"/>
          <w:szCs w:val="24"/>
        </w:rPr>
      </w:pPr>
    </w:p>
    <w:p w14:paraId="16737E40" w14:textId="5E7778EF" w:rsidR="007E09E3" w:rsidRDefault="00036549" w:rsidP="00036549">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Pr>
          <w:rFonts w:cstheme="minorHAnsi"/>
          <w:b/>
          <w:bCs/>
          <w:color w:val="000000" w:themeColor="text1"/>
          <w:sz w:val="24"/>
          <w:szCs w:val="24"/>
        </w:rPr>
        <w:t>ATTACHMENTS</w:t>
      </w:r>
    </w:p>
    <w:p w14:paraId="28674177" w14:textId="039986C3" w:rsidR="00036549" w:rsidRDefault="00036549" w:rsidP="00036549">
      <w:pPr>
        <w:autoSpaceDE w:val="0"/>
        <w:autoSpaceDN w:val="0"/>
        <w:adjustRightInd w:val="0"/>
        <w:spacing w:after="0" w:line="240" w:lineRule="auto"/>
        <w:rPr>
          <w:rFonts w:cstheme="minorHAnsi"/>
          <w:b/>
          <w:bCs/>
          <w:color w:val="000000" w:themeColor="text1"/>
          <w:sz w:val="24"/>
          <w:szCs w:val="24"/>
        </w:rPr>
      </w:pPr>
    </w:p>
    <w:p w14:paraId="4367DA97" w14:textId="42270DCC" w:rsidR="005059D6" w:rsidRPr="00873532" w:rsidRDefault="00873532" w:rsidP="005059D6">
      <w:pPr>
        <w:pStyle w:val="ListParagraph"/>
        <w:numPr>
          <w:ilvl w:val="0"/>
          <w:numId w:val="3"/>
        </w:numPr>
        <w:autoSpaceDE w:val="0"/>
        <w:autoSpaceDN w:val="0"/>
        <w:adjustRightInd w:val="0"/>
        <w:spacing w:after="0" w:line="240" w:lineRule="auto"/>
        <w:rPr>
          <w:rFonts w:cstheme="minorHAnsi"/>
          <w:b/>
          <w:bCs/>
          <w:color w:val="000000" w:themeColor="text1"/>
          <w:sz w:val="24"/>
          <w:szCs w:val="24"/>
        </w:rPr>
      </w:pPr>
      <w:r>
        <w:rPr>
          <w:rFonts w:cstheme="minorHAnsi"/>
          <w:color w:val="000000" w:themeColor="text1"/>
          <w:sz w:val="24"/>
          <w:szCs w:val="24"/>
        </w:rPr>
        <w:t>SOP – Viral Gene Delivery and Evaluation using Flow Cytometry</w:t>
      </w:r>
    </w:p>
    <w:p w14:paraId="625DC3FE" w14:textId="49FF424E" w:rsidR="00873532" w:rsidRPr="005059D6" w:rsidRDefault="00873532" w:rsidP="00873532">
      <w:pPr>
        <w:pStyle w:val="ListParagraph"/>
        <w:numPr>
          <w:ilvl w:val="1"/>
          <w:numId w:val="3"/>
        </w:numPr>
        <w:autoSpaceDE w:val="0"/>
        <w:autoSpaceDN w:val="0"/>
        <w:adjustRightInd w:val="0"/>
        <w:spacing w:after="0" w:line="240" w:lineRule="auto"/>
        <w:rPr>
          <w:rFonts w:cstheme="minorHAnsi"/>
          <w:b/>
          <w:bCs/>
          <w:color w:val="000000" w:themeColor="text1"/>
          <w:sz w:val="24"/>
          <w:szCs w:val="24"/>
        </w:rPr>
      </w:pPr>
      <w:r>
        <w:rPr>
          <w:rFonts w:cstheme="minorHAnsi"/>
          <w:color w:val="000000" w:themeColor="text1"/>
          <w:sz w:val="24"/>
          <w:szCs w:val="24"/>
        </w:rPr>
        <w:t>Document Number 1, 31Aug2023, Dr. Dominique Ingato</w:t>
      </w:r>
    </w:p>
    <w:sectPr w:rsidR="00873532" w:rsidRPr="005059D6" w:rsidSect="00E44B72">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48826" w14:textId="77777777" w:rsidR="00AB5BA2" w:rsidRDefault="00AB5BA2" w:rsidP="001278DC">
      <w:pPr>
        <w:spacing w:after="0" w:line="240" w:lineRule="auto"/>
      </w:pPr>
      <w:r>
        <w:separator/>
      </w:r>
    </w:p>
  </w:endnote>
  <w:endnote w:type="continuationSeparator" w:id="0">
    <w:p w14:paraId="4418FC0E" w14:textId="77777777" w:rsidR="00AB5BA2" w:rsidRDefault="00AB5BA2" w:rsidP="0012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D2DCF3" w14:paraId="38657F7E" w14:textId="77777777" w:rsidTr="4DD2DCF3">
      <w:tc>
        <w:tcPr>
          <w:tcW w:w="3120" w:type="dxa"/>
        </w:tcPr>
        <w:p w14:paraId="0FBBC2C7" w14:textId="31713D0D" w:rsidR="4DD2DCF3" w:rsidRDefault="4DD2DCF3" w:rsidP="4DD2DCF3">
          <w:pPr>
            <w:pStyle w:val="Header"/>
            <w:ind w:left="-115"/>
          </w:pPr>
        </w:p>
      </w:tc>
      <w:tc>
        <w:tcPr>
          <w:tcW w:w="3120" w:type="dxa"/>
        </w:tcPr>
        <w:p w14:paraId="3EAF264E" w14:textId="414142AE" w:rsidR="4DD2DCF3" w:rsidRDefault="4DD2DCF3" w:rsidP="4DD2DCF3">
          <w:pPr>
            <w:pStyle w:val="Header"/>
            <w:jc w:val="center"/>
          </w:pPr>
        </w:p>
      </w:tc>
      <w:tc>
        <w:tcPr>
          <w:tcW w:w="3120" w:type="dxa"/>
        </w:tcPr>
        <w:p w14:paraId="47AD1D2E" w14:textId="4029992F" w:rsidR="4DD2DCF3" w:rsidRDefault="4DD2DCF3" w:rsidP="4DD2DCF3">
          <w:pPr>
            <w:pStyle w:val="Header"/>
            <w:ind w:right="-115"/>
            <w:jc w:val="right"/>
          </w:pPr>
        </w:p>
      </w:tc>
    </w:tr>
  </w:tbl>
  <w:p w14:paraId="0615EA96" w14:textId="77777777" w:rsidR="00792673" w:rsidRPr="007D50D6" w:rsidRDefault="00500613" w:rsidP="00792673">
    <w:pPr>
      <w:pStyle w:val="Footer"/>
      <w:jc w:val="right"/>
      <w:rPr>
        <w:rFonts w:ascii="Times New Roman" w:hAnsi="Times New Roman" w:cs="Times New Roman"/>
        <w:b/>
        <w:i/>
        <w:iCs/>
        <w:color w:val="000000" w:themeColor="text1"/>
        <w:sz w:val="24"/>
        <w:szCs w:val="24"/>
      </w:rPr>
    </w:pPr>
    <w:r w:rsidRPr="007D50D6">
      <w:rPr>
        <w:rFonts w:ascii="Times New Roman" w:hAnsi="Times New Roman" w:cs="Times New Roman"/>
        <w:b/>
        <w:i/>
        <w:iCs/>
        <w:color w:val="000000" w:themeColor="text1"/>
        <w:sz w:val="24"/>
        <w:szCs w:val="24"/>
      </w:rPr>
      <w:t xml:space="preserve">Effective Date: </w:t>
    </w:r>
    <w:r w:rsidR="00792673">
      <w:rPr>
        <w:rFonts w:ascii="Times New Roman" w:hAnsi="Times New Roman" w:cs="Times New Roman"/>
        <w:b/>
        <w:i/>
        <w:iCs/>
        <w:color w:val="000000" w:themeColor="text1"/>
        <w:sz w:val="24"/>
        <w:szCs w:val="24"/>
      </w:rPr>
      <w:t>01OCT2023</w:t>
    </w:r>
  </w:p>
  <w:p w14:paraId="273E520D" w14:textId="77777777" w:rsidR="00792673" w:rsidRDefault="00792673" w:rsidP="00792673">
    <w:pPr>
      <w:pStyle w:val="Footer"/>
      <w:jc w:val="right"/>
      <w:rPr>
        <w:b/>
        <w:i/>
        <w:iCs/>
      </w:rPr>
    </w:pPr>
    <w:r w:rsidRPr="007D50D6">
      <w:rPr>
        <w:b/>
        <w:i/>
        <w:iCs/>
      </w:rPr>
      <w:t>SOP</w:t>
    </w:r>
    <w:r>
      <w:rPr>
        <w:b/>
        <w:i/>
        <w:iCs/>
      </w:rPr>
      <w:t>-BIOT222-02</w:t>
    </w:r>
    <w:r w:rsidRPr="007D50D6">
      <w:rPr>
        <w:b/>
        <w:i/>
        <w:iCs/>
      </w:rPr>
      <w:t xml:space="preserve"> v. 0</w:t>
    </w:r>
    <w:r>
      <w:rPr>
        <w:b/>
        <w:i/>
        <w:iCs/>
      </w:rPr>
      <w:t>1</w:t>
    </w:r>
  </w:p>
  <w:p w14:paraId="2A4B0D03" w14:textId="3C1C5D91" w:rsidR="00500613" w:rsidRPr="007D50D6" w:rsidRDefault="00500613" w:rsidP="00792673">
    <w:pPr>
      <w:pStyle w:val="Footer"/>
      <w:jc w:val="right"/>
      <w:rPr>
        <w:b/>
        <w:i/>
        <w:iCs/>
      </w:rPr>
    </w:pPr>
    <w:r w:rsidRPr="007D50D6">
      <w:rPr>
        <w:b/>
        <w:i/>
        <w:iCs/>
      </w:rPr>
      <w:t xml:space="preserve">Page </w:t>
    </w:r>
    <w:r w:rsidRPr="007D50D6">
      <w:rPr>
        <w:b/>
        <w:i/>
        <w:iCs/>
      </w:rPr>
      <w:fldChar w:fldCharType="begin"/>
    </w:r>
    <w:r w:rsidRPr="007D50D6">
      <w:rPr>
        <w:b/>
        <w:i/>
        <w:iCs/>
      </w:rPr>
      <w:instrText xml:space="preserve"> PAGE  \* Arabic  \* MERGEFORMAT </w:instrText>
    </w:r>
    <w:r w:rsidRPr="007D50D6">
      <w:rPr>
        <w:b/>
        <w:i/>
        <w:iCs/>
      </w:rPr>
      <w:fldChar w:fldCharType="separate"/>
    </w:r>
    <w:r>
      <w:rPr>
        <w:b/>
        <w:i/>
        <w:iCs/>
      </w:rPr>
      <w:t>1</w:t>
    </w:r>
    <w:r w:rsidRPr="007D50D6">
      <w:rPr>
        <w:b/>
        <w:i/>
        <w:iCs/>
      </w:rPr>
      <w:fldChar w:fldCharType="end"/>
    </w:r>
    <w:r w:rsidRPr="007D50D6">
      <w:rPr>
        <w:b/>
        <w:i/>
        <w:iCs/>
      </w:rPr>
      <w:t xml:space="preserve"> of </w:t>
    </w:r>
    <w:r w:rsidRPr="007D50D6">
      <w:rPr>
        <w:b/>
        <w:i/>
        <w:iCs/>
      </w:rPr>
      <w:fldChar w:fldCharType="begin"/>
    </w:r>
    <w:r w:rsidRPr="007D50D6">
      <w:rPr>
        <w:b/>
        <w:i/>
        <w:iCs/>
      </w:rPr>
      <w:instrText xml:space="preserve"> NUMPAGES  \* Arabic  \* MERGEFORMAT </w:instrText>
    </w:r>
    <w:r w:rsidRPr="007D50D6">
      <w:rPr>
        <w:b/>
        <w:i/>
        <w:iCs/>
      </w:rPr>
      <w:fldChar w:fldCharType="separate"/>
    </w:r>
    <w:r>
      <w:rPr>
        <w:b/>
        <w:i/>
        <w:iCs/>
      </w:rPr>
      <w:t>3</w:t>
    </w:r>
    <w:r w:rsidRPr="007D50D6">
      <w:rPr>
        <w:b/>
        <w:i/>
        <w:iCs/>
      </w:rPr>
      <w:fldChar w:fldCharType="end"/>
    </w:r>
  </w:p>
  <w:p w14:paraId="16DEBB91" w14:textId="3504FB7B" w:rsidR="4DD2DCF3" w:rsidRDefault="4DD2DCF3" w:rsidP="0050061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D2DCF3" w14:paraId="55EEA043" w14:textId="77777777" w:rsidTr="4DD2DCF3">
      <w:tc>
        <w:tcPr>
          <w:tcW w:w="3120" w:type="dxa"/>
        </w:tcPr>
        <w:p w14:paraId="6BD615FE" w14:textId="26B0B831" w:rsidR="4DD2DCF3" w:rsidRDefault="4DD2DCF3" w:rsidP="4DD2DCF3">
          <w:pPr>
            <w:pStyle w:val="Header"/>
            <w:ind w:left="-115"/>
          </w:pPr>
        </w:p>
      </w:tc>
      <w:tc>
        <w:tcPr>
          <w:tcW w:w="3120" w:type="dxa"/>
        </w:tcPr>
        <w:p w14:paraId="11E8F076" w14:textId="57B66998" w:rsidR="4DD2DCF3" w:rsidRDefault="4DD2DCF3" w:rsidP="4DD2DCF3">
          <w:pPr>
            <w:pStyle w:val="Header"/>
            <w:jc w:val="center"/>
          </w:pPr>
        </w:p>
      </w:tc>
      <w:tc>
        <w:tcPr>
          <w:tcW w:w="3120" w:type="dxa"/>
        </w:tcPr>
        <w:p w14:paraId="4013E56B" w14:textId="2BC38594" w:rsidR="4DD2DCF3" w:rsidRDefault="4DD2DCF3" w:rsidP="4DD2DCF3">
          <w:pPr>
            <w:pStyle w:val="Header"/>
            <w:ind w:right="-115"/>
            <w:jc w:val="right"/>
          </w:pPr>
        </w:p>
      </w:tc>
    </w:tr>
  </w:tbl>
  <w:p w14:paraId="209DE52C" w14:textId="4BC9EE9A" w:rsidR="4DD2DCF3" w:rsidRPr="007D50D6" w:rsidRDefault="007D50D6" w:rsidP="007D50D6">
    <w:pPr>
      <w:pStyle w:val="Footer"/>
      <w:jc w:val="right"/>
      <w:rPr>
        <w:rFonts w:ascii="Times New Roman" w:hAnsi="Times New Roman" w:cs="Times New Roman"/>
        <w:b/>
        <w:i/>
        <w:iCs/>
        <w:color w:val="000000" w:themeColor="text1"/>
        <w:sz w:val="24"/>
        <w:szCs w:val="24"/>
      </w:rPr>
    </w:pPr>
    <w:r w:rsidRPr="007D50D6">
      <w:rPr>
        <w:rFonts w:ascii="Times New Roman" w:hAnsi="Times New Roman" w:cs="Times New Roman"/>
        <w:b/>
        <w:i/>
        <w:iCs/>
        <w:color w:val="000000" w:themeColor="text1"/>
        <w:sz w:val="24"/>
        <w:szCs w:val="24"/>
      </w:rPr>
      <w:t xml:space="preserve">Effective Date: </w:t>
    </w:r>
    <w:r w:rsidR="00792673">
      <w:rPr>
        <w:rFonts w:ascii="Times New Roman" w:hAnsi="Times New Roman" w:cs="Times New Roman"/>
        <w:b/>
        <w:i/>
        <w:iCs/>
        <w:color w:val="000000" w:themeColor="text1"/>
        <w:sz w:val="24"/>
        <w:szCs w:val="24"/>
      </w:rPr>
      <w:t>01OCT2023</w:t>
    </w:r>
  </w:p>
  <w:p w14:paraId="1903F29E" w14:textId="6F4386FD" w:rsidR="007D50D6" w:rsidRPr="007D50D6" w:rsidRDefault="007D50D6" w:rsidP="007D50D6">
    <w:pPr>
      <w:pStyle w:val="Footer"/>
      <w:jc w:val="right"/>
      <w:rPr>
        <w:b/>
        <w:i/>
        <w:iCs/>
      </w:rPr>
    </w:pPr>
    <w:r w:rsidRPr="007D50D6">
      <w:rPr>
        <w:b/>
        <w:i/>
        <w:iCs/>
      </w:rPr>
      <w:t>SOP</w:t>
    </w:r>
    <w:r w:rsidR="00792673">
      <w:rPr>
        <w:b/>
        <w:i/>
        <w:iCs/>
      </w:rPr>
      <w:t>-BIOT222-02</w:t>
    </w:r>
    <w:r w:rsidRPr="007D50D6">
      <w:rPr>
        <w:b/>
        <w:i/>
        <w:iCs/>
      </w:rPr>
      <w:t xml:space="preserve"> v. 0</w:t>
    </w:r>
    <w:r w:rsidR="00792673">
      <w:rPr>
        <w:b/>
        <w:i/>
        <w:iCs/>
      </w:rPr>
      <w:t>1</w:t>
    </w:r>
  </w:p>
  <w:p w14:paraId="1ED3644F" w14:textId="3D98D51C" w:rsidR="007D50D6" w:rsidRPr="007D50D6" w:rsidRDefault="007D50D6" w:rsidP="007D50D6">
    <w:pPr>
      <w:pStyle w:val="Footer"/>
      <w:jc w:val="right"/>
      <w:rPr>
        <w:b/>
        <w:i/>
        <w:iCs/>
      </w:rPr>
    </w:pPr>
    <w:r w:rsidRPr="007D50D6">
      <w:rPr>
        <w:b/>
        <w:i/>
        <w:iCs/>
      </w:rPr>
      <w:t xml:space="preserve">Page </w:t>
    </w:r>
    <w:r w:rsidRPr="007D50D6">
      <w:rPr>
        <w:b/>
        <w:i/>
        <w:iCs/>
      </w:rPr>
      <w:fldChar w:fldCharType="begin"/>
    </w:r>
    <w:r w:rsidRPr="007D50D6">
      <w:rPr>
        <w:b/>
        <w:i/>
        <w:iCs/>
      </w:rPr>
      <w:instrText xml:space="preserve"> PAGE  \* Arabic  \* MERGEFORMAT </w:instrText>
    </w:r>
    <w:r w:rsidRPr="007D50D6">
      <w:rPr>
        <w:b/>
        <w:i/>
        <w:iCs/>
      </w:rPr>
      <w:fldChar w:fldCharType="separate"/>
    </w:r>
    <w:r w:rsidRPr="007D50D6">
      <w:rPr>
        <w:b/>
        <w:i/>
        <w:iCs/>
        <w:noProof/>
      </w:rPr>
      <w:t>1</w:t>
    </w:r>
    <w:r w:rsidRPr="007D50D6">
      <w:rPr>
        <w:b/>
        <w:i/>
        <w:iCs/>
      </w:rPr>
      <w:fldChar w:fldCharType="end"/>
    </w:r>
    <w:r w:rsidRPr="007D50D6">
      <w:rPr>
        <w:b/>
        <w:i/>
        <w:iCs/>
      </w:rPr>
      <w:t xml:space="preserve"> of </w:t>
    </w:r>
    <w:r w:rsidRPr="007D50D6">
      <w:rPr>
        <w:b/>
        <w:i/>
        <w:iCs/>
      </w:rPr>
      <w:fldChar w:fldCharType="begin"/>
    </w:r>
    <w:r w:rsidRPr="007D50D6">
      <w:rPr>
        <w:b/>
        <w:i/>
        <w:iCs/>
      </w:rPr>
      <w:instrText xml:space="preserve"> NUMPAGES  \* Arabic  \* MERGEFORMAT </w:instrText>
    </w:r>
    <w:r w:rsidRPr="007D50D6">
      <w:rPr>
        <w:b/>
        <w:i/>
        <w:iCs/>
      </w:rPr>
      <w:fldChar w:fldCharType="separate"/>
    </w:r>
    <w:r w:rsidRPr="007D50D6">
      <w:rPr>
        <w:b/>
        <w:i/>
        <w:iCs/>
        <w:noProof/>
      </w:rPr>
      <w:t>2</w:t>
    </w:r>
    <w:r w:rsidRPr="007D50D6">
      <w:rPr>
        <w:b/>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A1BC6" w14:textId="77777777" w:rsidR="00AB5BA2" w:rsidRDefault="00AB5BA2" w:rsidP="001278DC">
      <w:pPr>
        <w:spacing w:after="0" w:line="240" w:lineRule="auto"/>
      </w:pPr>
      <w:r>
        <w:separator/>
      </w:r>
    </w:p>
  </w:footnote>
  <w:footnote w:type="continuationSeparator" w:id="0">
    <w:p w14:paraId="7FC19BF4" w14:textId="77777777" w:rsidR="00AB5BA2" w:rsidRDefault="00AB5BA2" w:rsidP="00127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369"/>
      <w:gridCol w:w="3324"/>
    </w:tblGrid>
    <w:tr w:rsidR="00034313" w:rsidRPr="00441A01" w14:paraId="1F290EDF" w14:textId="77777777" w:rsidTr="005E654F">
      <w:trPr>
        <w:trHeight w:val="350"/>
      </w:trPr>
      <w:tc>
        <w:tcPr>
          <w:tcW w:w="3865" w:type="dxa"/>
          <w:vMerge w:val="restart"/>
          <w:shd w:val="clear" w:color="auto" w:fill="auto"/>
          <w:vAlign w:val="bottom"/>
        </w:tcPr>
        <w:p w14:paraId="79A0C98A" w14:textId="77777777" w:rsidR="00034313" w:rsidRPr="007D50D6" w:rsidRDefault="00034313" w:rsidP="00034313">
          <w:pPr>
            <w:spacing w:line="240" w:lineRule="auto"/>
            <w:jc w:val="center"/>
            <w:rPr>
              <w:rFonts w:cstheme="minorHAnsi"/>
              <w:b/>
              <w:noProof/>
              <w:sz w:val="24"/>
              <w:szCs w:val="24"/>
            </w:rPr>
          </w:pPr>
          <w:r>
            <w:rPr>
              <w:noProof/>
            </w:rPr>
            <w:drawing>
              <wp:inline distT="0" distB="0" distL="0" distR="0" wp14:anchorId="50081DED" wp14:editId="6270EE94">
                <wp:extent cx="1377907" cy="640080"/>
                <wp:effectExtent l="0" t="0" r="0" b="7620"/>
                <wp:docPr id="2" name="Picture 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 company name&#10;&#10;Description automatically generated"/>
                        <pic:cNvPicPr/>
                      </pic:nvPicPr>
                      <pic:blipFill>
                        <a:blip r:embed="rId1"/>
                        <a:stretch>
                          <a:fillRect/>
                        </a:stretch>
                      </pic:blipFill>
                      <pic:spPr>
                        <a:xfrm>
                          <a:off x="0" y="0"/>
                          <a:ext cx="1377907" cy="640080"/>
                        </a:xfrm>
                        <a:prstGeom prst="rect">
                          <a:avLst/>
                        </a:prstGeom>
                      </pic:spPr>
                    </pic:pic>
                  </a:graphicData>
                </a:graphic>
              </wp:inline>
            </w:drawing>
          </w:r>
        </w:p>
      </w:tc>
      <w:tc>
        <w:tcPr>
          <w:tcW w:w="5693" w:type="dxa"/>
          <w:gridSpan w:val="2"/>
          <w:shd w:val="clear" w:color="auto" w:fill="D9D9D9" w:themeFill="background1" w:themeFillShade="D9"/>
        </w:tcPr>
        <w:p w14:paraId="2860A866" w14:textId="77777777" w:rsidR="00034313" w:rsidRPr="007D50D6" w:rsidRDefault="00034313" w:rsidP="00034313">
          <w:pPr>
            <w:spacing w:before="120"/>
            <w:jc w:val="center"/>
            <w:rPr>
              <w:rFonts w:cstheme="minorHAnsi"/>
              <w:b/>
              <w:noProof/>
              <w:sz w:val="24"/>
              <w:szCs w:val="24"/>
            </w:rPr>
          </w:pPr>
          <w:r w:rsidRPr="007D50D6">
            <w:rPr>
              <w:rFonts w:cstheme="minorHAnsi"/>
              <w:b/>
              <w:noProof/>
              <w:sz w:val="24"/>
              <w:szCs w:val="24"/>
            </w:rPr>
            <w:t xml:space="preserve">STANDARD OPERATING PROCEDURE </w:t>
          </w:r>
        </w:p>
      </w:tc>
    </w:tr>
    <w:tr w:rsidR="00B0088F" w:rsidRPr="00441A01" w14:paraId="60BFCE3D" w14:textId="77777777" w:rsidTr="005E654F">
      <w:tc>
        <w:tcPr>
          <w:tcW w:w="3865" w:type="dxa"/>
          <w:vMerge/>
        </w:tcPr>
        <w:p w14:paraId="052C553C" w14:textId="77777777" w:rsidR="00B0088F" w:rsidRPr="007D50D6" w:rsidRDefault="00B0088F" w:rsidP="00B0088F">
          <w:pPr>
            <w:tabs>
              <w:tab w:val="center" w:pos="4320"/>
              <w:tab w:val="right" w:pos="8640"/>
            </w:tabs>
            <w:rPr>
              <w:rFonts w:cstheme="minorHAnsi"/>
              <w:b/>
              <w:noProof/>
              <w:sz w:val="24"/>
              <w:szCs w:val="24"/>
            </w:rPr>
          </w:pPr>
        </w:p>
      </w:tc>
      <w:tc>
        <w:tcPr>
          <w:tcW w:w="5693" w:type="dxa"/>
          <w:gridSpan w:val="2"/>
          <w:shd w:val="clear" w:color="auto" w:fill="auto"/>
          <w:vAlign w:val="center"/>
        </w:tcPr>
        <w:p w14:paraId="10CE9892" w14:textId="562AE11F" w:rsidR="00B0088F" w:rsidRPr="007D50D6" w:rsidRDefault="00B0088F" w:rsidP="00B0088F">
          <w:pPr>
            <w:spacing w:before="120" w:after="120"/>
            <w:jc w:val="center"/>
            <w:rPr>
              <w:rFonts w:cstheme="minorHAnsi"/>
              <w:b/>
              <w:noProof/>
              <w:sz w:val="24"/>
              <w:szCs w:val="24"/>
            </w:rPr>
          </w:pPr>
          <w:r>
            <w:rPr>
              <w:rFonts w:cstheme="minorHAnsi"/>
              <w:b/>
              <w:noProof/>
              <w:sz w:val="24"/>
              <w:szCs w:val="24"/>
            </w:rPr>
            <w:t>Viral Gene Delivery and Evaluation by Flow Cytometry</w:t>
          </w:r>
        </w:p>
      </w:tc>
    </w:tr>
    <w:tr w:rsidR="00034313" w:rsidRPr="00441A01" w14:paraId="1326BC07" w14:textId="77777777" w:rsidTr="005E654F">
      <w:tc>
        <w:tcPr>
          <w:tcW w:w="3865" w:type="dxa"/>
          <w:shd w:val="clear" w:color="auto" w:fill="auto"/>
        </w:tcPr>
        <w:p w14:paraId="3957D2A7" w14:textId="60D8483C" w:rsidR="00034313" w:rsidRPr="007D50D6" w:rsidRDefault="00034313" w:rsidP="00034313">
          <w:pPr>
            <w:spacing w:before="120" w:after="120"/>
            <w:rPr>
              <w:rFonts w:cstheme="minorHAnsi"/>
              <w:b/>
              <w:noProof/>
              <w:sz w:val="24"/>
              <w:szCs w:val="24"/>
            </w:rPr>
          </w:pPr>
          <w:r w:rsidRPr="00B0088F">
            <w:rPr>
              <w:rFonts w:cstheme="minorHAnsi"/>
              <w:b/>
              <w:noProof/>
            </w:rPr>
            <w:t>Document Number:    SOP-</w:t>
          </w:r>
          <w:r w:rsidR="00B0088F" w:rsidRPr="00B0088F">
            <w:rPr>
              <w:rFonts w:cstheme="minorHAnsi"/>
              <w:b/>
              <w:noProof/>
            </w:rPr>
            <w:t>BIOT222-02</w:t>
          </w:r>
        </w:p>
      </w:tc>
      <w:tc>
        <w:tcPr>
          <w:tcW w:w="2369" w:type="dxa"/>
          <w:shd w:val="clear" w:color="auto" w:fill="auto"/>
          <w:vAlign w:val="center"/>
        </w:tcPr>
        <w:p w14:paraId="793917FF" w14:textId="43014488" w:rsidR="00034313" w:rsidRPr="007D50D6" w:rsidRDefault="00034313" w:rsidP="00034313">
          <w:pPr>
            <w:spacing w:before="120" w:after="120"/>
            <w:jc w:val="center"/>
            <w:rPr>
              <w:rFonts w:cstheme="minorHAnsi"/>
              <w:b/>
              <w:noProof/>
              <w:sz w:val="24"/>
              <w:szCs w:val="24"/>
            </w:rPr>
          </w:pPr>
          <w:r w:rsidRPr="007D50D6">
            <w:rPr>
              <w:rFonts w:cstheme="minorHAnsi"/>
              <w:b/>
              <w:noProof/>
              <w:sz w:val="24"/>
              <w:szCs w:val="24"/>
            </w:rPr>
            <w:t>Version:  0</w:t>
          </w:r>
          <w:r w:rsidR="00B0088F">
            <w:rPr>
              <w:rFonts w:cstheme="minorHAnsi"/>
              <w:b/>
              <w:noProof/>
              <w:sz w:val="24"/>
              <w:szCs w:val="24"/>
            </w:rPr>
            <w:t>1</w:t>
          </w:r>
        </w:p>
      </w:tc>
      <w:tc>
        <w:tcPr>
          <w:tcW w:w="3324" w:type="dxa"/>
          <w:shd w:val="clear" w:color="auto" w:fill="auto"/>
          <w:vAlign w:val="center"/>
        </w:tcPr>
        <w:p w14:paraId="1E5A8ED8" w14:textId="77777777" w:rsidR="00034313" w:rsidRPr="007D50D6" w:rsidRDefault="00034313" w:rsidP="00034313">
          <w:pPr>
            <w:spacing w:before="120" w:after="120"/>
            <w:jc w:val="center"/>
            <w:rPr>
              <w:rFonts w:cstheme="minorHAnsi"/>
              <w:b/>
              <w:noProof/>
              <w:sz w:val="24"/>
              <w:szCs w:val="24"/>
            </w:rPr>
          </w:pPr>
          <w:r w:rsidRPr="007D50D6">
            <w:rPr>
              <w:rFonts w:cstheme="minorHAnsi"/>
              <w:b/>
              <w:noProof/>
              <w:sz w:val="24"/>
              <w:szCs w:val="24"/>
            </w:rPr>
            <w:t xml:space="preserve">Page </w:t>
          </w:r>
          <w:r w:rsidRPr="007D50D6">
            <w:rPr>
              <w:rFonts w:cstheme="minorHAnsi"/>
              <w:b/>
              <w:bCs/>
              <w:noProof/>
              <w:sz w:val="24"/>
              <w:szCs w:val="24"/>
            </w:rPr>
            <w:fldChar w:fldCharType="begin"/>
          </w:r>
          <w:r w:rsidRPr="007D50D6">
            <w:rPr>
              <w:rFonts w:cstheme="minorHAnsi"/>
              <w:b/>
              <w:bCs/>
              <w:noProof/>
              <w:sz w:val="24"/>
              <w:szCs w:val="24"/>
            </w:rPr>
            <w:instrText xml:space="preserve"> PAGE  \* Arabic  \* MERGEFORMAT </w:instrText>
          </w:r>
          <w:r w:rsidRPr="007D50D6">
            <w:rPr>
              <w:rFonts w:cstheme="minorHAnsi"/>
              <w:b/>
              <w:bCs/>
              <w:noProof/>
              <w:sz w:val="24"/>
              <w:szCs w:val="24"/>
            </w:rPr>
            <w:fldChar w:fldCharType="separate"/>
          </w:r>
          <w:r w:rsidRPr="007D50D6">
            <w:rPr>
              <w:rFonts w:cstheme="minorHAnsi"/>
              <w:b/>
              <w:bCs/>
              <w:noProof/>
              <w:sz w:val="24"/>
              <w:szCs w:val="24"/>
            </w:rPr>
            <w:t>1</w:t>
          </w:r>
          <w:r w:rsidRPr="007D50D6">
            <w:rPr>
              <w:rFonts w:cstheme="minorHAnsi"/>
              <w:b/>
              <w:bCs/>
              <w:noProof/>
              <w:sz w:val="24"/>
              <w:szCs w:val="24"/>
            </w:rPr>
            <w:fldChar w:fldCharType="end"/>
          </w:r>
          <w:r w:rsidRPr="007D50D6">
            <w:rPr>
              <w:rFonts w:cstheme="minorHAnsi"/>
              <w:b/>
              <w:noProof/>
              <w:sz w:val="24"/>
              <w:szCs w:val="24"/>
            </w:rPr>
            <w:t xml:space="preserve"> of </w:t>
          </w:r>
          <w:r w:rsidRPr="007D50D6">
            <w:rPr>
              <w:rFonts w:cstheme="minorHAnsi"/>
              <w:b/>
              <w:bCs/>
              <w:noProof/>
              <w:sz w:val="24"/>
              <w:szCs w:val="24"/>
            </w:rPr>
            <w:fldChar w:fldCharType="begin"/>
          </w:r>
          <w:r w:rsidRPr="007D50D6">
            <w:rPr>
              <w:rFonts w:cstheme="minorHAnsi"/>
              <w:b/>
              <w:bCs/>
              <w:noProof/>
              <w:sz w:val="24"/>
              <w:szCs w:val="24"/>
            </w:rPr>
            <w:instrText xml:space="preserve"> NUMPAGES  \* Arabic  \* MERGEFORMAT </w:instrText>
          </w:r>
          <w:r w:rsidRPr="007D50D6">
            <w:rPr>
              <w:rFonts w:cstheme="minorHAnsi"/>
              <w:b/>
              <w:bCs/>
              <w:noProof/>
              <w:sz w:val="24"/>
              <w:szCs w:val="24"/>
            </w:rPr>
            <w:fldChar w:fldCharType="separate"/>
          </w:r>
          <w:r w:rsidRPr="007D50D6">
            <w:rPr>
              <w:rFonts w:cstheme="minorHAnsi"/>
              <w:b/>
              <w:bCs/>
              <w:noProof/>
              <w:sz w:val="24"/>
              <w:szCs w:val="24"/>
            </w:rPr>
            <w:t>2</w:t>
          </w:r>
          <w:r w:rsidRPr="007D50D6">
            <w:rPr>
              <w:rFonts w:cstheme="minorHAnsi"/>
              <w:b/>
              <w:bCs/>
              <w:noProof/>
              <w:sz w:val="24"/>
              <w:szCs w:val="24"/>
            </w:rPr>
            <w:fldChar w:fldCharType="end"/>
          </w:r>
        </w:p>
      </w:tc>
    </w:tr>
  </w:tbl>
  <w:p w14:paraId="38D0AA62" w14:textId="77777777" w:rsidR="007F5A4A" w:rsidRDefault="007F5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369"/>
      <w:gridCol w:w="3324"/>
    </w:tblGrid>
    <w:tr w:rsidR="00034313" w:rsidRPr="00441A01" w14:paraId="6ABA41C8" w14:textId="77777777" w:rsidTr="00034313">
      <w:trPr>
        <w:trHeight w:val="350"/>
      </w:trPr>
      <w:tc>
        <w:tcPr>
          <w:tcW w:w="3865" w:type="dxa"/>
          <w:vMerge w:val="restart"/>
          <w:shd w:val="clear" w:color="auto" w:fill="auto"/>
          <w:vAlign w:val="bottom"/>
        </w:tcPr>
        <w:p w14:paraId="4CD4595D" w14:textId="719A3171" w:rsidR="007D50D6" w:rsidRPr="007D50D6" w:rsidRDefault="00034313" w:rsidP="00034313">
          <w:pPr>
            <w:spacing w:line="240" w:lineRule="auto"/>
            <w:jc w:val="center"/>
            <w:rPr>
              <w:rFonts w:cstheme="minorHAnsi"/>
              <w:b/>
              <w:noProof/>
              <w:sz w:val="24"/>
              <w:szCs w:val="24"/>
            </w:rPr>
          </w:pPr>
          <w:r>
            <w:rPr>
              <w:noProof/>
            </w:rPr>
            <w:drawing>
              <wp:inline distT="0" distB="0" distL="0" distR="0" wp14:anchorId="4367A82C" wp14:editId="4B5A2461">
                <wp:extent cx="1377907" cy="64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77907" cy="640080"/>
                        </a:xfrm>
                        <a:prstGeom prst="rect">
                          <a:avLst/>
                        </a:prstGeom>
                      </pic:spPr>
                    </pic:pic>
                  </a:graphicData>
                </a:graphic>
              </wp:inline>
            </w:drawing>
          </w:r>
        </w:p>
      </w:tc>
      <w:tc>
        <w:tcPr>
          <w:tcW w:w="5693" w:type="dxa"/>
          <w:gridSpan w:val="2"/>
          <w:shd w:val="clear" w:color="auto" w:fill="D9D9D9" w:themeFill="background1" w:themeFillShade="D9"/>
        </w:tcPr>
        <w:p w14:paraId="6E3E651F" w14:textId="77777777" w:rsidR="007D50D6" w:rsidRPr="007D50D6" w:rsidRDefault="007D50D6" w:rsidP="007D50D6">
          <w:pPr>
            <w:spacing w:before="120"/>
            <w:jc w:val="center"/>
            <w:rPr>
              <w:rFonts w:cstheme="minorHAnsi"/>
              <w:b/>
              <w:noProof/>
              <w:sz w:val="24"/>
              <w:szCs w:val="24"/>
            </w:rPr>
          </w:pPr>
          <w:r w:rsidRPr="007D50D6">
            <w:rPr>
              <w:rFonts w:cstheme="minorHAnsi"/>
              <w:b/>
              <w:noProof/>
              <w:sz w:val="24"/>
              <w:szCs w:val="24"/>
            </w:rPr>
            <w:t xml:space="preserve">STANDARD OPERATING PROCEDURE </w:t>
          </w:r>
        </w:p>
      </w:tc>
    </w:tr>
    <w:tr w:rsidR="00034313" w:rsidRPr="00441A01" w14:paraId="3772D5DA" w14:textId="77777777" w:rsidTr="00034313">
      <w:tc>
        <w:tcPr>
          <w:tcW w:w="3865" w:type="dxa"/>
          <w:vMerge/>
        </w:tcPr>
        <w:p w14:paraId="067A88AD" w14:textId="77777777" w:rsidR="007D50D6" w:rsidRPr="007D50D6" w:rsidRDefault="007D50D6" w:rsidP="007D50D6">
          <w:pPr>
            <w:tabs>
              <w:tab w:val="center" w:pos="4320"/>
              <w:tab w:val="right" w:pos="8640"/>
            </w:tabs>
            <w:rPr>
              <w:rFonts w:cstheme="minorHAnsi"/>
              <w:b/>
              <w:noProof/>
              <w:sz w:val="24"/>
              <w:szCs w:val="24"/>
            </w:rPr>
          </w:pPr>
        </w:p>
      </w:tc>
      <w:tc>
        <w:tcPr>
          <w:tcW w:w="5693" w:type="dxa"/>
          <w:gridSpan w:val="2"/>
          <w:shd w:val="clear" w:color="auto" w:fill="auto"/>
          <w:vAlign w:val="center"/>
        </w:tcPr>
        <w:p w14:paraId="25DA015B" w14:textId="6B55C85E" w:rsidR="007D50D6" w:rsidRPr="00020444" w:rsidRDefault="00C92859" w:rsidP="007D50D6">
          <w:pPr>
            <w:spacing w:before="120" w:after="120"/>
            <w:jc w:val="center"/>
            <w:rPr>
              <w:rFonts w:cstheme="minorHAnsi"/>
              <w:b/>
              <w:noProof/>
              <w:sz w:val="24"/>
              <w:szCs w:val="24"/>
            </w:rPr>
          </w:pPr>
          <w:r>
            <w:rPr>
              <w:rFonts w:cstheme="minorHAnsi"/>
              <w:b/>
              <w:noProof/>
              <w:sz w:val="24"/>
              <w:szCs w:val="24"/>
            </w:rPr>
            <w:t>Viral Gene Delivery and Evaluation by Flow Cytometry</w:t>
          </w:r>
        </w:p>
      </w:tc>
    </w:tr>
    <w:tr w:rsidR="00034313" w:rsidRPr="00441A01" w14:paraId="74964FB1" w14:textId="77777777" w:rsidTr="00034313">
      <w:tc>
        <w:tcPr>
          <w:tcW w:w="3865" w:type="dxa"/>
          <w:shd w:val="clear" w:color="auto" w:fill="auto"/>
        </w:tcPr>
        <w:p w14:paraId="4B82E536" w14:textId="00EBBAC8" w:rsidR="007D50D6" w:rsidRPr="00B0088F" w:rsidRDefault="007D50D6" w:rsidP="007D50D6">
          <w:pPr>
            <w:spacing w:before="120" w:after="120"/>
            <w:rPr>
              <w:rFonts w:cstheme="minorHAnsi"/>
              <w:b/>
              <w:noProof/>
            </w:rPr>
          </w:pPr>
          <w:r w:rsidRPr="00B0088F">
            <w:rPr>
              <w:rFonts w:cstheme="minorHAnsi"/>
              <w:b/>
              <w:noProof/>
            </w:rPr>
            <w:t>Document Number:    SOP-</w:t>
          </w:r>
          <w:r w:rsidR="00B0088F" w:rsidRPr="00B0088F">
            <w:rPr>
              <w:rFonts w:cstheme="minorHAnsi"/>
              <w:b/>
              <w:noProof/>
            </w:rPr>
            <w:t>BIOT222-02</w:t>
          </w:r>
        </w:p>
      </w:tc>
      <w:tc>
        <w:tcPr>
          <w:tcW w:w="2369" w:type="dxa"/>
          <w:shd w:val="clear" w:color="auto" w:fill="auto"/>
          <w:vAlign w:val="center"/>
        </w:tcPr>
        <w:p w14:paraId="77A01A5C" w14:textId="03E5932B" w:rsidR="007D50D6" w:rsidRPr="007D50D6" w:rsidRDefault="007D50D6" w:rsidP="007D50D6">
          <w:pPr>
            <w:spacing w:before="120" w:after="120"/>
            <w:jc w:val="center"/>
            <w:rPr>
              <w:rFonts w:cstheme="minorHAnsi"/>
              <w:b/>
              <w:noProof/>
              <w:sz w:val="24"/>
              <w:szCs w:val="24"/>
            </w:rPr>
          </w:pPr>
          <w:r w:rsidRPr="007D50D6">
            <w:rPr>
              <w:rFonts w:cstheme="minorHAnsi"/>
              <w:b/>
              <w:noProof/>
              <w:sz w:val="24"/>
              <w:szCs w:val="24"/>
            </w:rPr>
            <w:t xml:space="preserve">Version:  </w:t>
          </w:r>
          <w:r w:rsidR="00B0088F">
            <w:rPr>
              <w:rFonts w:cstheme="minorHAnsi"/>
              <w:b/>
              <w:noProof/>
              <w:sz w:val="24"/>
              <w:szCs w:val="24"/>
            </w:rPr>
            <w:t>01</w:t>
          </w:r>
        </w:p>
      </w:tc>
      <w:tc>
        <w:tcPr>
          <w:tcW w:w="3324" w:type="dxa"/>
          <w:shd w:val="clear" w:color="auto" w:fill="auto"/>
          <w:vAlign w:val="center"/>
        </w:tcPr>
        <w:p w14:paraId="54204224" w14:textId="0D071809" w:rsidR="007D50D6" w:rsidRPr="007D50D6" w:rsidRDefault="007D50D6" w:rsidP="007D50D6">
          <w:pPr>
            <w:spacing w:before="120" w:after="120"/>
            <w:jc w:val="center"/>
            <w:rPr>
              <w:rFonts w:cstheme="minorHAnsi"/>
              <w:b/>
              <w:noProof/>
              <w:sz w:val="24"/>
              <w:szCs w:val="24"/>
            </w:rPr>
          </w:pPr>
          <w:r w:rsidRPr="007D50D6">
            <w:rPr>
              <w:rFonts w:cstheme="minorHAnsi"/>
              <w:b/>
              <w:noProof/>
              <w:sz w:val="24"/>
              <w:szCs w:val="24"/>
            </w:rPr>
            <w:t xml:space="preserve">Page </w:t>
          </w:r>
          <w:r w:rsidRPr="007D50D6">
            <w:rPr>
              <w:rFonts w:cstheme="minorHAnsi"/>
              <w:b/>
              <w:bCs/>
              <w:noProof/>
              <w:sz w:val="24"/>
              <w:szCs w:val="24"/>
            </w:rPr>
            <w:fldChar w:fldCharType="begin"/>
          </w:r>
          <w:r w:rsidRPr="007D50D6">
            <w:rPr>
              <w:rFonts w:cstheme="minorHAnsi"/>
              <w:b/>
              <w:bCs/>
              <w:noProof/>
              <w:sz w:val="24"/>
              <w:szCs w:val="24"/>
            </w:rPr>
            <w:instrText xml:space="preserve"> PAGE  \* Arabic  \* MERGEFORMAT </w:instrText>
          </w:r>
          <w:r w:rsidRPr="007D50D6">
            <w:rPr>
              <w:rFonts w:cstheme="minorHAnsi"/>
              <w:b/>
              <w:bCs/>
              <w:noProof/>
              <w:sz w:val="24"/>
              <w:szCs w:val="24"/>
            </w:rPr>
            <w:fldChar w:fldCharType="separate"/>
          </w:r>
          <w:r w:rsidRPr="007D50D6">
            <w:rPr>
              <w:rFonts w:cstheme="minorHAnsi"/>
              <w:b/>
              <w:bCs/>
              <w:noProof/>
              <w:sz w:val="24"/>
              <w:szCs w:val="24"/>
            </w:rPr>
            <w:t>1</w:t>
          </w:r>
          <w:r w:rsidRPr="007D50D6">
            <w:rPr>
              <w:rFonts w:cstheme="minorHAnsi"/>
              <w:b/>
              <w:bCs/>
              <w:noProof/>
              <w:sz w:val="24"/>
              <w:szCs w:val="24"/>
            </w:rPr>
            <w:fldChar w:fldCharType="end"/>
          </w:r>
          <w:r w:rsidRPr="007D50D6">
            <w:rPr>
              <w:rFonts w:cstheme="minorHAnsi"/>
              <w:b/>
              <w:noProof/>
              <w:sz w:val="24"/>
              <w:szCs w:val="24"/>
            </w:rPr>
            <w:t xml:space="preserve"> of </w:t>
          </w:r>
          <w:r w:rsidRPr="007D50D6">
            <w:rPr>
              <w:rFonts w:cstheme="minorHAnsi"/>
              <w:b/>
              <w:bCs/>
              <w:noProof/>
              <w:sz w:val="24"/>
              <w:szCs w:val="24"/>
            </w:rPr>
            <w:fldChar w:fldCharType="begin"/>
          </w:r>
          <w:r w:rsidRPr="007D50D6">
            <w:rPr>
              <w:rFonts w:cstheme="minorHAnsi"/>
              <w:b/>
              <w:bCs/>
              <w:noProof/>
              <w:sz w:val="24"/>
              <w:szCs w:val="24"/>
            </w:rPr>
            <w:instrText xml:space="preserve"> NUMPAGES  \* Arabic  \* MERGEFORMAT </w:instrText>
          </w:r>
          <w:r w:rsidRPr="007D50D6">
            <w:rPr>
              <w:rFonts w:cstheme="minorHAnsi"/>
              <w:b/>
              <w:bCs/>
              <w:noProof/>
              <w:sz w:val="24"/>
              <w:szCs w:val="24"/>
            </w:rPr>
            <w:fldChar w:fldCharType="separate"/>
          </w:r>
          <w:r w:rsidRPr="007D50D6">
            <w:rPr>
              <w:rFonts w:cstheme="minorHAnsi"/>
              <w:b/>
              <w:bCs/>
              <w:noProof/>
              <w:sz w:val="24"/>
              <w:szCs w:val="24"/>
            </w:rPr>
            <w:t>2</w:t>
          </w:r>
          <w:r w:rsidRPr="007D50D6">
            <w:rPr>
              <w:rFonts w:cstheme="minorHAnsi"/>
              <w:b/>
              <w:bCs/>
              <w:noProof/>
              <w:sz w:val="24"/>
              <w:szCs w:val="24"/>
            </w:rPr>
            <w:fldChar w:fldCharType="end"/>
          </w:r>
        </w:p>
      </w:tc>
    </w:tr>
  </w:tbl>
  <w:p w14:paraId="157F6D55" w14:textId="77777777" w:rsidR="005965E2" w:rsidRDefault="00596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C7327"/>
    <w:multiLevelType w:val="hybridMultilevel"/>
    <w:tmpl w:val="CEB20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928EF"/>
    <w:multiLevelType w:val="multilevel"/>
    <w:tmpl w:val="2AF69E7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D9C060B"/>
    <w:multiLevelType w:val="hybridMultilevel"/>
    <w:tmpl w:val="153CE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153A0"/>
    <w:multiLevelType w:val="hybridMultilevel"/>
    <w:tmpl w:val="B05437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42356A"/>
    <w:multiLevelType w:val="hybridMultilevel"/>
    <w:tmpl w:val="B4F000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5A3340D"/>
    <w:multiLevelType w:val="hybridMultilevel"/>
    <w:tmpl w:val="389C2C1A"/>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 w15:restartNumberingAfterBreak="0">
    <w:nsid w:val="51F30E55"/>
    <w:multiLevelType w:val="hybridMultilevel"/>
    <w:tmpl w:val="EDF2ECC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7" w15:restartNumberingAfterBreak="0">
    <w:nsid w:val="78CF67CF"/>
    <w:multiLevelType w:val="hybridMultilevel"/>
    <w:tmpl w:val="AA80A4B0"/>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 w15:restartNumberingAfterBreak="0">
    <w:nsid w:val="7CDC608E"/>
    <w:multiLevelType w:val="hybridMultilevel"/>
    <w:tmpl w:val="FAE23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60547767">
    <w:abstractNumId w:val="1"/>
  </w:num>
  <w:num w:numId="2" w16cid:durableId="59834687">
    <w:abstractNumId w:val="6"/>
  </w:num>
  <w:num w:numId="3" w16cid:durableId="1062096439">
    <w:abstractNumId w:val="7"/>
  </w:num>
  <w:num w:numId="4" w16cid:durableId="75985261">
    <w:abstractNumId w:val="0"/>
  </w:num>
  <w:num w:numId="5" w16cid:durableId="819007514">
    <w:abstractNumId w:val="5"/>
  </w:num>
  <w:num w:numId="6" w16cid:durableId="1827087865">
    <w:abstractNumId w:val="8"/>
  </w:num>
  <w:num w:numId="7" w16cid:durableId="318197484">
    <w:abstractNumId w:val="4"/>
  </w:num>
  <w:num w:numId="8" w16cid:durableId="1171992985">
    <w:abstractNumId w:val="3"/>
  </w:num>
  <w:num w:numId="9" w16cid:durableId="1141576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DC"/>
    <w:rsid w:val="00015B05"/>
    <w:rsid w:val="00020444"/>
    <w:rsid w:val="00022480"/>
    <w:rsid w:val="00031D80"/>
    <w:rsid w:val="00034313"/>
    <w:rsid w:val="00036549"/>
    <w:rsid w:val="000371B6"/>
    <w:rsid w:val="0004447C"/>
    <w:rsid w:val="00050746"/>
    <w:rsid w:val="0007173E"/>
    <w:rsid w:val="00097CC4"/>
    <w:rsid w:val="000D53B5"/>
    <w:rsid w:val="000F0D86"/>
    <w:rsid w:val="000F2056"/>
    <w:rsid w:val="00120884"/>
    <w:rsid w:val="00123F25"/>
    <w:rsid w:val="001278DC"/>
    <w:rsid w:val="00133CDB"/>
    <w:rsid w:val="001A6E52"/>
    <w:rsid w:val="001B24BE"/>
    <w:rsid w:val="001C6510"/>
    <w:rsid w:val="001F7CB6"/>
    <w:rsid w:val="002241FF"/>
    <w:rsid w:val="00230342"/>
    <w:rsid w:val="002536B1"/>
    <w:rsid w:val="00275AA7"/>
    <w:rsid w:val="00284958"/>
    <w:rsid w:val="00286D64"/>
    <w:rsid w:val="002900F4"/>
    <w:rsid w:val="00295FD3"/>
    <w:rsid w:val="00306B64"/>
    <w:rsid w:val="00354481"/>
    <w:rsid w:val="00370DAB"/>
    <w:rsid w:val="003759A7"/>
    <w:rsid w:val="003851C8"/>
    <w:rsid w:val="00391287"/>
    <w:rsid w:val="0039150A"/>
    <w:rsid w:val="003931A1"/>
    <w:rsid w:val="003E1F74"/>
    <w:rsid w:val="003E50AE"/>
    <w:rsid w:val="003E7114"/>
    <w:rsid w:val="003F55D9"/>
    <w:rsid w:val="004065C1"/>
    <w:rsid w:val="00455DA4"/>
    <w:rsid w:val="004867BE"/>
    <w:rsid w:val="004A0EAD"/>
    <w:rsid w:val="004A3EF4"/>
    <w:rsid w:val="004B08F4"/>
    <w:rsid w:val="004D28A2"/>
    <w:rsid w:val="00500613"/>
    <w:rsid w:val="005047D2"/>
    <w:rsid w:val="005059D6"/>
    <w:rsid w:val="00514510"/>
    <w:rsid w:val="005211F0"/>
    <w:rsid w:val="005349F3"/>
    <w:rsid w:val="00557F89"/>
    <w:rsid w:val="005965E2"/>
    <w:rsid w:val="005A36FB"/>
    <w:rsid w:val="005B00E2"/>
    <w:rsid w:val="005D4128"/>
    <w:rsid w:val="005E33DD"/>
    <w:rsid w:val="005E4A9D"/>
    <w:rsid w:val="0062032D"/>
    <w:rsid w:val="00627B3B"/>
    <w:rsid w:val="0063643E"/>
    <w:rsid w:val="0066056E"/>
    <w:rsid w:val="006733A2"/>
    <w:rsid w:val="006842EF"/>
    <w:rsid w:val="006904A4"/>
    <w:rsid w:val="00693A0B"/>
    <w:rsid w:val="007015EF"/>
    <w:rsid w:val="00733B2B"/>
    <w:rsid w:val="00763486"/>
    <w:rsid w:val="00764D28"/>
    <w:rsid w:val="00765F9E"/>
    <w:rsid w:val="00792673"/>
    <w:rsid w:val="007A6E42"/>
    <w:rsid w:val="007C09AB"/>
    <w:rsid w:val="007C365E"/>
    <w:rsid w:val="007C38E5"/>
    <w:rsid w:val="007D50D6"/>
    <w:rsid w:val="007E09E3"/>
    <w:rsid w:val="007F5A4A"/>
    <w:rsid w:val="00816DA7"/>
    <w:rsid w:val="00823060"/>
    <w:rsid w:val="00856638"/>
    <w:rsid w:val="00873532"/>
    <w:rsid w:val="00877105"/>
    <w:rsid w:val="008977CB"/>
    <w:rsid w:val="008A5C16"/>
    <w:rsid w:val="008B1B2B"/>
    <w:rsid w:val="008E407D"/>
    <w:rsid w:val="008E6D93"/>
    <w:rsid w:val="00954448"/>
    <w:rsid w:val="009623EF"/>
    <w:rsid w:val="0097105E"/>
    <w:rsid w:val="0097505C"/>
    <w:rsid w:val="009751EB"/>
    <w:rsid w:val="00997BC8"/>
    <w:rsid w:val="009A151F"/>
    <w:rsid w:val="009B7974"/>
    <w:rsid w:val="009D0426"/>
    <w:rsid w:val="009D787C"/>
    <w:rsid w:val="009E4C7B"/>
    <w:rsid w:val="00A24731"/>
    <w:rsid w:val="00A31ACD"/>
    <w:rsid w:val="00A46914"/>
    <w:rsid w:val="00A64B28"/>
    <w:rsid w:val="00A82DCC"/>
    <w:rsid w:val="00A97F5A"/>
    <w:rsid w:val="00AA0A63"/>
    <w:rsid w:val="00AA1356"/>
    <w:rsid w:val="00AA694B"/>
    <w:rsid w:val="00AA7CFF"/>
    <w:rsid w:val="00AB3FB3"/>
    <w:rsid w:val="00AB5AF3"/>
    <w:rsid w:val="00AB5BA2"/>
    <w:rsid w:val="00AB6C2E"/>
    <w:rsid w:val="00AE6C21"/>
    <w:rsid w:val="00B0088F"/>
    <w:rsid w:val="00B00C5B"/>
    <w:rsid w:val="00B3484F"/>
    <w:rsid w:val="00B368EE"/>
    <w:rsid w:val="00B5426E"/>
    <w:rsid w:val="00B81A79"/>
    <w:rsid w:val="00B82BFA"/>
    <w:rsid w:val="00BC6381"/>
    <w:rsid w:val="00C036E9"/>
    <w:rsid w:val="00C155D5"/>
    <w:rsid w:val="00C256D7"/>
    <w:rsid w:val="00C37CA9"/>
    <w:rsid w:val="00C50152"/>
    <w:rsid w:val="00C52161"/>
    <w:rsid w:val="00C678C9"/>
    <w:rsid w:val="00C71354"/>
    <w:rsid w:val="00C83EA7"/>
    <w:rsid w:val="00C92859"/>
    <w:rsid w:val="00C97F22"/>
    <w:rsid w:val="00CB5FDE"/>
    <w:rsid w:val="00CD7448"/>
    <w:rsid w:val="00CE684D"/>
    <w:rsid w:val="00D278F1"/>
    <w:rsid w:val="00D85CF4"/>
    <w:rsid w:val="00DA6354"/>
    <w:rsid w:val="00DA7BB8"/>
    <w:rsid w:val="00DB215C"/>
    <w:rsid w:val="00E3338B"/>
    <w:rsid w:val="00E41B6B"/>
    <w:rsid w:val="00E44B72"/>
    <w:rsid w:val="00E57CAE"/>
    <w:rsid w:val="00E64E88"/>
    <w:rsid w:val="00E7396D"/>
    <w:rsid w:val="00E74461"/>
    <w:rsid w:val="00E96479"/>
    <w:rsid w:val="00EA65C4"/>
    <w:rsid w:val="00EB3F41"/>
    <w:rsid w:val="00EB5E47"/>
    <w:rsid w:val="00EC3AE9"/>
    <w:rsid w:val="00ED567C"/>
    <w:rsid w:val="00EE5951"/>
    <w:rsid w:val="00EF7EFE"/>
    <w:rsid w:val="00F170EC"/>
    <w:rsid w:val="00F23B37"/>
    <w:rsid w:val="00FB6A73"/>
    <w:rsid w:val="00FF0C84"/>
    <w:rsid w:val="00FF5538"/>
    <w:rsid w:val="4DD2DCF3"/>
    <w:rsid w:val="552DCB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0EA48"/>
  <w15:docId w15:val="{8626FB43-EBB7-4250-920E-10E4249C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D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56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8DC"/>
  </w:style>
  <w:style w:type="paragraph" w:styleId="Footer">
    <w:name w:val="footer"/>
    <w:basedOn w:val="Normal"/>
    <w:link w:val="FooterChar"/>
    <w:uiPriority w:val="99"/>
    <w:unhideWhenUsed/>
    <w:rsid w:val="00127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8DC"/>
  </w:style>
  <w:style w:type="paragraph" w:styleId="BalloonText">
    <w:name w:val="Balloon Text"/>
    <w:basedOn w:val="Normal"/>
    <w:link w:val="BalloonTextChar"/>
    <w:uiPriority w:val="99"/>
    <w:semiHidden/>
    <w:unhideWhenUsed/>
    <w:rsid w:val="00127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8DC"/>
    <w:rPr>
      <w:rFonts w:ascii="Tahoma" w:hAnsi="Tahoma" w:cs="Tahoma"/>
      <w:sz w:val="16"/>
      <w:szCs w:val="16"/>
    </w:rPr>
  </w:style>
  <w:style w:type="table" w:styleId="TableGrid">
    <w:name w:val="Table Grid"/>
    <w:basedOn w:val="TableNormal"/>
    <w:uiPriority w:val="59"/>
    <w:rsid w:val="00823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567C"/>
    <w:rPr>
      <w:rFonts w:ascii="Times New Roman" w:eastAsia="Times New Roman" w:hAnsi="Times New Roman" w:cs="Times New Roman"/>
      <w:b/>
      <w:bCs/>
      <w:sz w:val="36"/>
      <w:szCs w:val="36"/>
    </w:rPr>
  </w:style>
  <w:style w:type="character" w:customStyle="1" w:styleId="apple-style-span">
    <w:name w:val="apple-style-span"/>
    <w:basedOn w:val="DefaultParagraphFont"/>
    <w:rsid w:val="003E7114"/>
  </w:style>
  <w:style w:type="character" w:styleId="Hyperlink">
    <w:name w:val="Hyperlink"/>
    <w:basedOn w:val="DefaultParagraphFont"/>
    <w:uiPriority w:val="99"/>
    <w:unhideWhenUsed/>
    <w:rsid w:val="00CD7448"/>
    <w:rPr>
      <w:color w:val="0000FF" w:themeColor="hyperlink"/>
      <w:u w:val="single"/>
    </w:rPr>
  </w:style>
  <w:style w:type="character" w:customStyle="1" w:styleId="Heading1Char">
    <w:name w:val="Heading 1 Char"/>
    <w:basedOn w:val="DefaultParagraphFont"/>
    <w:link w:val="Heading1"/>
    <w:uiPriority w:val="9"/>
    <w:rsid w:val="000F0D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3338B"/>
    <w:pPr>
      <w:ind w:left="720"/>
      <w:contextualSpacing/>
    </w:pPr>
  </w:style>
  <w:style w:type="paragraph" w:customStyle="1" w:styleId="TableText1stHeader">
    <w:name w:val="Table Text 1st Header"/>
    <w:basedOn w:val="Header"/>
    <w:qFormat/>
    <w:rsid w:val="00557F89"/>
    <w:pPr>
      <w:tabs>
        <w:tab w:val="clear" w:pos="4680"/>
        <w:tab w:val="clear" w:pos="9360"/>
        <w:tab w:val="center" w:pos="4320"/>
        <w:tab w:val="right" w:pos="8640"/>
      </w:tabs>
      <w:overflowPunct w:val="0"/>
      <w:autoSpaceDE w:val="0"/>
      <w:autoSpaceDN w:val="0"/>
      <w:adjustRightInd w:val="0"/>
      <w:textAlignment w:val="baseline"/>
    </w:pPr>
    <w:rPr>
      <w:rFonts w:ascii="Times New Roman" w:eastAsia="Times New Roman" w:hAnsi="Times New Roman" w:cs="Times New Roman"/>
      <w:noProof/>
      <w:sz w:val="24"/>
      <w:szCs w:val="20"/>
    </w:rPr>
  </w:style>
  <w:style w:type="paragraph" w:customStyle="1" w:styleId="TableText">
    <w:name w:val="Table Text"/>
    <w:basedOn w:val="Normal"/>
    <w:qFormat/>
    <w:rsid w:val="001C6510"/>
    <w:pPr>
      <w:overflowPunct w:val="0"/>
      <w:autoSpaceDE w:val="0"/>
      <w:autoSpaceDN w:val="0"/>
      <w:adjustRightInd w:val="0"/>
      <w:spacing w:after="0" w:line="240" w:lineRule="auto"/>
      <w:ind w:left="-14"/>
      <w:textAlignment w:val="baseline"/>
    </w:pPr>
    <w:rPr>
      <w:rFonts w:ascii="Times New Roman" w:eastAsia="Times New Roman" w:hAnsi="Times New Roman" w:cs="Times New Roman"/>
      <w:color w:val="000000"/>
      <w:sz w:val="24"/>
      <w:szCs w:val="20"/>
    </w:rPr>
  </w:style>
  <w:style w:type="paragraph" w:customStyle="1" w:styleId="Text-indent">
    <w:name w:val="Text - indent"/>
    <w:link w:val="Text-indentChar"/>
    <w:rsid w:val="00627B3B"/>
    <w:pPr>
      <w:spacing w:before="120" w:after="120" w:line="240" w:lineRule="auto"/>
    </w:pPr>
    <w:rPr>
      <w:rFonts w:ascii="Arial" w:eastAsia="Times New Roman" w:hAnsi="Arial" w:cs="Times New Roman"/>
      <w:szCs w:val="24"/>
      <w:lang w:eastAsia="en-GB"/>
    </w:rPr>
  </w:style>
  <w:style w:type="character" w:customStyle="1" w:styleId="Text-indentChar">
    <w:name w:val="Text - indent Char"/>
    <w:link w:val="Text-indent"/>
    <w:locked/>
    <w:rsid w:val="00627B3B"/>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8599">
      <w:bodyDiv w:val="1"/>
      <w:marLeft w:val="0"/>
      <w:marRight w:val="0"/>
      <w:marTop w:val="0"/>
      <w:marBottom w:val="0"/>
      <w:divBdr>
        <w:top w:val="none" w:sz="0" w:space="0" w:color="auto"/>
        <w:left w:val="none" w:sz="0" w:space="0" w:color="auto"/>
        <w:bottom w:val="none" w:sz="0" w:space="0" w:color="auto"/>
        <w:right w:val="none" w:sz="0" w:space="0" w:color="auto"/>
      </w:divBdr>
    </w:div>
    <w:div w:id="444538371">
      <w:bodyDiv w:val="1"/>
      <w:marLeft w:val="0"/>
      <w:marRight w:val="0"/>
      <w:marTop w:val="0"/>
      <w:marBottom w:val="0"/>
      <w:divBdr>
        <w:top w:val="none" w:sz="0" w:space="0" w:color="auto"/>
        <w:left w:val="none" w:sz="0" w:space="0" w:color="auto"/>
        <w:bottom w:val="none" w:sz="0" w:space="0" w:color="auto"/>
        <w:right w:val="none" w:sz="0" w:space="0" w:color="auto"/>
      </w:divBdr>
    </w:div>
    <w:div w:id="200523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Pages>
  <Words>1668</Words>
  <Characters>9512</Characters>
  <Application>Microsoft Office Word</Application>
  <DocSecurity>0</DocSecurity>
  <Lines>79</Lines>
  <Paragraphs>22</Paragraphs>
  <ScaleCrop>false</ScaleCrop>
  <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Aaisha Jamiluddin</cp:lastModifiedBy>
  <cp:revision>11</cp:revision>
  <cp:lastPrinted>2014-07-29T13:42:00Z</cp:lastPrinted>
  <dcterms:created xsi:type="dcterms:W3CDTF">2023-10-06T01:08:00Z</dcterms:created>
  <dcterms:modified xsi:type="dcterms:W3CDTF">2023-10-23T13:00:00Z</dcterms:modified>
</cp:coreProperties>
</file>