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imes New Roman" w:hAnsi="Arial" w:cs="Arial"/>
          <w:sz w:val="36"/>
          <w:szCs w:val="36"/>
        </w:rPr>
        <w:id w:val="-61251785"/>
        <w:docPartObj>
          <w:docPartGallery w:val="Cover Pages"/>
          <w:docPartUnique/>
        </w:docPartObj>
      </w:sdtPr>
      <w:sdtEndPr>
        <w:rPr>
          <w:rFonts w:asciiTheme="minorHAnsi" w:eastAsiaTheme="minorHAnsi" w:hAnsiTheme="minorHAnsi" w:cstheme="minorBidi"/>
          <w:sz w:val="22"/>
          <w:szCs w:val="22"/>
        </w:rPr>
      </w:sdtEndPr>
      <w:sdtContent>
        <w:p w:rsidR="00542FAC" w:rsidRDefault="00542FAC">
          <w:pPr>
            <w:rPr>
              <w:rFonts w:asciiTheme="majorHAnsi" w:eastAsiaTheme="majorEastAsia" w:hAnsiTheme="majorHAnsi" w:cstheme="majorBidi"/>
              <w:color w:val="17365D" w:themeColor="text2" w:themeShade="BF"/>
              <w:spacing w:val="5"/>
              <w:kern w:val="28"/>
              <w:sz w:val="52"/>
              <w:szCs w:val="52"/>
            </w:rPr>
          </w:pPr>
          <w:r w:rsidRPr="001D1996">
            <w:rPr>
              <w:noProof/>
            </w:rPr>
            <mc:AlternateContent>
              <mc:Choice Requires="wps">
                <w:drawing>
                  <wp:anchor distT="0" distB="0" distL="114300" distR="114300" simplePos="0" relativeHeight="251660288" behindDoc="0" locked="0" layoutInCell="1" allowOverlap="1" wp14:anchorId="174B2530" wp14:editId="38DE6234">
                    <wp:simplePos x="0" y="0"/>
                    <wp:positionH relativeFrom="column">
                      <wp:posOffset>0</wp:posOffset>
                    </wp:positionH>
                    <wp:positionV relativeFrom="paragraph">
                      <wp:posOffset>66101</wp:posOffset>
                    </wp:positionV>
                    <wp:extent cx="6832600" cy="980501"/>
                    <wp:effectExtent l="0" t="0" r="0" b="0"/>
                    <wp:wrapNone/>
                    <wp:docPr id="8"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980501"/>
                            </a:xfrm>
                            <a:prstGeom prst="rect">
                              <a:avLst/>
                            </a:prstGeom>
                          </wps:spPr>
                          <wps:txbx>
                            <w:txbxContent>
                              <w:p w:rsidR="00542FAC" w:rsidRDefault="00E13A32"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Nuclear Regulatory Commission</w:t>
                                </w:r>
                              </w:p>
                            </w:txbxContent>
                          </wps:txbx>
                          <wps:bodyPr wrap="square" anchor="b"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le 1" o:spid="_x0000_s1026" type="#_x0000_t202" style="position:absolute;margin-left:0;margin-top:5.2pt;width:538pt;height:7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" filled="f" stroked="f">
                    <v:path arrowok="t"/>
                    <v:textbox>
                      <w:txbxContent>
                        <w:p w:rsidR="00542FAC" w:rsidRDefault="00E13A32"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Nuclear Regulatory Commission</w:t>
                          </w:r>
                        </w:p>
                      </w:txbxContent>
                    </v:textbox>
                  </v:shape>
                </w:pict>
              </mc:Fallback>
            </mc:AlternateContent>
          </w:r>
          <w:r w:rsidRPr="001D1996">
            <w:rPr>
              <w:noProof/>
            </w:rPr>
            <mc:AlternateContent>
              <mc:Choice Requires="wps">
                <w:drawing>
                  <wp:anchor distT="0" distB="0" distL="114300" distR="114300" simplePos="0" relativeHeight="251659264" behindDoc="0" locked="0" layoutInCell="1" allowOverlap="1" wp14:anchorId="466A2E78" wp14:editId="728599AB">
                    <wp:simplePos x="0" y="0"/>
                    <wp:positionH relativeFrom="column">
                      <wp:posOffset>0</wp:posOffset>
                    </wp:positionH>
                    <wp:positionV relativeFrom="paragraph">
                      <wp:posOffset>980502</wp:posOffset>
                    </wp:positionV>
                    <wp:extent cx="6116955" cy="5783856"/>
                    <wp:effectExtent l="0" t="0" r="0" b="0"/>
                    <wp:wrapNone/>
                    <wp:docPr id="2" name="TextBox 1"/>
                    <wp:cNvGraphicFramePr/>
                    <a:graphic xmlns:a="http://schemas.openxmlformats.org/drawingml/2006/main">
                      <a:graphicData uri="http://schemas.microsoft.com/office/word/2010/wordprocessingShape">
                        <wps:wsp>
                          <wps:cNvSpPr txBox="1"/>
                          <wps:spPr>
                            <a:xfrm>
                              <a:off x="0" y="0"/>
                              <a:ext cx="6116955" cy="5783856"/>
                            </a:xfrm>
                            <a:prstGeom prst="rect">
                              <a:avLst/>
                            </a:prstGeom>
                            <a:noFill/>
                          </wps:spPr>
                          <wps:txbx>
                            <w:txbxContent>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1955" w:type="pct"/>
                                  <w:tblCellMar>
                                    <w:left w:w="0" w:type="dxa"/>
                                    <w:right w:w="0" w:type="dxa"/>
                                  </w:tblCellMar>
                                  <w:tblLook w:val="0600" w:firstRow="0" w:lastRow="0" w:firstColumn="0" w:lastColumn="0" w:noHBand="1" w:noVBand="1"/>
                                </w:tblPr>
                                <w:tblGrid>
                                  <w:gridCol w:w="1281"/>
                                  <w:gridCol w:w="1281"/>
                                  <w:gridCol w:w="1210"/>
                                </w:tblGrid>
                                <w:tr w:rsidR="00E1041A" w:rsidRPr="001D11B4" w:rsidTr="00E1041A">
                                  <w:trPr>
                                    <w:trHeight w:val="477"/>
                                  </w:trPr>
                                  <w:tc>
                                    <w:tcPr>
                                      <w:tcW w:w="1281" w:type="dxa"/>
                                      <w:tcBorders>
                                        <w:top w:val="nil"/>
                                        <w:left w:val="nil"/>
                                        <w:bottom w:val="nil"/>
                                        <w:right w:val="nil"/>
                                      </w:tcBorders>
                                      <w:shd w:val="clear" w:color="auto" w:fill="auto"/>
                                      <w:tcMar>
                                        <w:top w:w="72" w:type="dxa"/>
                                        <w:left w:w="144" w:type="dxa"/>
                                        <w:bottom w:w="72" w:type="dxa"/>
                                        <w:right w:w="144" w:type="dxa"/>
                                      </w:tcMar>
                                      <w:hideMark/>
                                    </w:tcPr>
                                    <w:p w:rsidR="00E1041A" w:rsidRPr="001D11B4" w:rsidRDefault="00E1041A" w:rsidP="001D1996">
                                      <w:pPr>
                                        <w:spacing w:after="0" w:line="240" w:lineRule="auto"/>
                                        <w:rPr>
                                          <w:rFonts w:eastAsia="Times New Roman" w:cstheme="minorHAnsi"/>
                                          <w:sz w:val="28"/>
                                          <w:szCs w:val="32"/>
                                        </w:rPr>
                                      </w:pPr>
                                      <w:r>
                                        <w:rPr>
                                          <w:rFonts w:eastAsia="Times New Roman" w:cstheme="minorHAnsi"/>
                                          <w:sz w:val="28"/>
                                          <w:szCs w:val="32"/>
                                        </w:rPr>
                                        <w:t>1.1.9.2.1</w:t>
                                      </w:r>
                                    </w:p>
                                  </w:tc>
                                  <w:tc>
                                    <w:tcPr>
                                      <w:tcW w:w="1281" w:type="dxa"/>
                                      <w:tcBorders>
                                        <w:top w:val="nil"/>
                                        <w:left w:val="nil"/>
                                        <w:bottom w:val="nil"/>
                                        <w:right w:val="nil"/>
                                      </w:tcBorders>
                                      <w:shd w:val="clear" w:color="auto" w:fill="auto"/>
                                      <w:tcMar>
                                        <w:top w:w="72" w:type="dxa"/>
                                        <w:left w:w="144" w:type="dxa"/>
                                        <w:bottom w:w="72" w:type="dxa"/>
                                        <w:right w:w="144" w:type="dxa"/>
                                      </w:tcMar>
                                      <w:hideMark/>
                                    </w:tcPr>
                                    <w:p w:rsidR="00E1041A" w:rsidRPr="001D11B4" w:rsidRDefault="00E1041A" w:rsidP="001D1996">
                                      <w:pPr>
                                        <w:spacing w:after="0" w:line="240" w:lineRule="auto"/>
                                        <w:rPr>
                                          <w:rFonts w:eastAsia="Times New Roman" w:cstheme="minorHAnsi"/>
                                          <w:sz w:val="28"/>
                                          <w:szCs w:val="32"/>
                                        </w:rPr>
                                      </w:pPr>
                                      <w:r>
                                        <w:rPr>
                                          <w:rFonts w:eastAsia="Times New Roman" w:cstheme="minorHAnsi"/>
                                          <w:sz w:val="28"/>
                                          <w:szCs w:val="32"/>
                                        </w:rPr>
                                        <w:t>3.3.5.3.6</w:t>
                                      </w:r>
                                    </w:p>
                                  </w:tc>
                                  <w:tc>
                                    <w:tcPr>
                                      <w:tcW w:w="1210" w:type="dxa"/>
                                      <w:tcBorders>
                                        <w:top w:val="nil"/>
                                        <w:left w:val="nil"/>
                                        <w:bottom w:val="nil"/>
                                        <w:right w:val="nil"/>
                                      </w:tcBorders>
                                      <w:shd w:val="clear" w:color="auto" w:fill="auto"/>
                                      <w:tcMar>
                                        <w:top w:w="72" w:type="dxa"/>
                                        <w:left w:w="144" w:type="dxa"/>
                                        <w:bottom w:w="72" w:type="dxa"/>
                                        <w:right w:w="144" w:type="dxa"/>
                                      </w:tcMar>
                                      <w:hideMark/>
                                    </w:tcPr>
                                    <w:p w:rsidR="00E1041A" w:rsidRPr="001D11B4" w:rsidRDefault="00E1041A" w:rsidP="00E1041A">
                                      <w:pPr>
                                        <w:spacing w:after="0" w:line="240" w:lineRule="auto"/>
                                        <w:jc w:val="both"/>
                                        <w:rPr>
                                          <w:rFonts w:eastAsia="Times New Roman" w:cstheme="minorHAnsi"/>
                                          <w:sz w:val="28"/>
                                          <w:szCs w:val="32"/>
                                        </w:rPr>
                                      </w:pPr>
                                      <w:r>
                                        <w:rPr>
                                          <w:rFonts w:eastAsia="Times New Roman" w:cstheme="minorHAnsi"/>
                                          <w:sz w:val="28"/>
                                          <w:szCs w:val="32"/>
                                        </w:rPr>
                                        <w:t>4.14.3.6</w:t>
                                      </w:r>
                                    </w:p>
                                  </w:tc>
                                  <w:bookmarkStart w:id="0" w:name="_GoBack"/>
                                  <w:bookmarkEnd w:id="0"/>
                                </w:tr>
                              </w:tbl>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542FAC" w:rsidRPr="00542FAC" w:rsidRDefault="00542FAC" w:rsidP="001D1996">
                                <w:pPr>
                                  <w:pStyle w:val="NormalWeb"/>
                                  <w:spacing w:before="0" w:beforeAutospacing="0" w:after="0" w:afterAutospacing="0"/>
                                  <w:textAlignment w:val="baseline"/>
                                  <w:rPr>
                                    <w:rFonts w:asciiTheme="minorHAnsi" w:hAnsi="Calibri" w:cstheme="minorBidi"/>
                                    <w:bCs/>
                                    <w:color w:val="000000"/>
                                    <w:kern w:val="24"/>
                                    <w:sz w:val="28"/>
                                    <w:szCs w:val="28"/>
                                  </w:rPr>
                                </w:pPr>
                                <w:proofErr w:type="gramStart"/>
                                <w:r w:rsidRPr="00542FAC">
                                  <w:rPr>
                                    <w:rFonts w:asciiTheme="minorHAnsi" w:hAnsi="Calibri" w:cstheme="minorBidi"/>
                                    <w:bCs/>
                                    <w:color w:val="000000"/>
                                    <w:kern w:val="24"/>
                                    <w:sz w:val="28"/>
                                    <w:szCs w:val="28"/>
                                  </w:rPr>
                                  <w:t>Atomic Energy Commission, Atomic Energy Act of 1946, regulating safety, Energy Reorganization Act, radiation protection, reactor safety, Three Mile Island, nuclear materials safety.</w:t>
                                </w:r>
                                <w:proofErr w:type="gramEnd"/>
                                <w:r w:rsidRPr="00542FAC">
                                  <w:rPr>
                                    <w:rFonts w:asciiTheme="minorHAnsi" w:hAnsi="Calibri" w:cstheme="minorBidi"/>
                                    <w:bCs/>
                                    <w:color w:val="000000"/>
                                    <w:kern w:val="24"/>
                                    <w:sz w:val="28"/>
                                    <w:szCs w:val="28"/>
                                  </w:rPr>
                                  <w:t xml:space="preserve"> </w:t>
                                </w: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542FAC" w:rsidRPr="00542FAC" w:rsidRDefault="00E13A32" w:rsidP="001D1996">
                                <w:pPr>
                                  <w:pStyle w:val="NormalWeb"/>
                                  <w:spacing w:before="0" w:beforeAutospacing="0" w:after="0" w:afterAutospacing="0"/>
                                  <w:textAlignment w:val="baseline"/>
                                  <w:rPr>
                                    <w:rFonts w:asciiTheme="minorHAnsi" w:hAnsiTheme="minorHAnsi" w:cstheme="minorHAnsi"/>
                                    <w:sz w:val="28"/>
                                    <w:szCs w:val="28"/>
                                  </w:rPr>
                                </w:pPr>
                                <w:r>
                                  <w:rPr>
                                    <w:rFonts w:asciiTheme="minorHAnsi" w:hAnsiTheme="minorHAnsi" w:cstheme="minorHAnsi"/>
                                    <w:sz w:val="28"/>
                                    <w:szCs w:val="28"/>
                                  </w:rPr>
                                  <w:t>This document provides a brief description of the history of the Nuclear Regulatory Commission (NRC), its past and current functions and links to additional resources about the history, role and responsibilities of the NRC as it stands today.</w:t>
                                </w: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Box 1" o:spid="_x0000_s1027" type="#_x0000_t202" style="position:absolute;margin-left:0;margin-top:77.2pt;width:481.65pt;height:45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" filled="f" stroked="f">
                    <v:textbox>
                      <w:txbxContent>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1955" w:type="pct"/>
                            <w:tblCellMar>
                              <w:left w:w="0" w:type="dxa"/>
                              <w:right w:w="0" w:type="dxa"/>
                            </w:tblCellMar>
                            <w:tblLook w:val="0600" w:firstRow="0" w:lastRow="0" w:firstColumn="0" w:lastColumn="0" w:noHBand="1" w:noVBand="1"/>
                          </w:tblPr>
                          <w:tblGrid>
                            <w:gridCol w:w="1281"/>
                            <w:gridCol w:w="1281"/>
                            <w:gridCol w:w="1210"/>
                          </w:tblGrid>
                          <w:tr w:rsidR="00E1041A" w:rsidRPr="001D11B4" w:rsidTr="00E1041A">
                            <w:trPr>
                              <w:trHeight w:val="477"/>
                            </w:trPr>
                            <w:tc>
                              <w:tcPr>
                                <w:tcW w:w="1281" w:type="dxa"/>
                                <w:tcBorders>
                                  <w:top w:val="nil"/>
                                  <w:left w:val="nil"/>
                                  <w:bottom w:val="nil"/>
                                  <w:right w:val="nil"/>
                                </w:tcBorders>
                                <w:shd w:val="clear" w:color="auto" w:fill="auto"/>
                                <w:tcMar>
                                  <w:top w:w="72" w:type="dxa"/>
                                  <w:left w:w="144" w:type="dxa"/>
                                  <w:bottom w:w="72" w:type="dxa"/>
                                  <w:right w:w="144" w:type="dxa"/>
                                </w:tcMar>
                                <w:hideMark/>
                              </w:tcPr>
                              <w:p w:rsidR="00E1041A" w:rsidRPr="001D11B4" w:rsidRDefault="00E1041A" w:rsidP="001D1996">
                                <w:pPr>
                                  <w:spacing w:after="0" w:line="240" w:lineRule="auto"/>
                                  <w:rPr>
                                    <w:rFonts w:eastAsia="Times New Roman" w:cstheme="minorHAnsi"/>
                                    <w:sz w:val="28"/>
                                    <w:szCs w:val="32"/>
                                  </w:rPr>
                                </w:pPr>
                                <w:r>
                                  <w:rPr>
                                    <w:rFonts w:eastAsia="Times New Roman" w:cstheme="minorHAnsi"/>
                                    <w:sz w:val="28"/>
                                    <w:szCs w:val="32"/>
                                  </w:rPr>
                                  <w:t>1.1.9.2.1</w:t>
                                </w:r>
                              </w:p>
                            </w:tc>
                            <w:tc>
                              <w:tcPr>
                                <w:tcW w:w="1281" w:type="dxa"/>
                                <w:tcBorders>
                                  <w:top w:val="nil"/>
                                  <w:left w:val="nil"/>
                                  <w:bottom w:val="nil"/>
                                  <w:right w:val="nil"/>
                                </w:tcBorders>
                                <w:shd w:val="clear" w:color="auto" w:fill="auto"/>
                                <w:tcMar>
                                  <w:top w:w="72" w:type="dxa"/>
                                  <w:left w:w="144" w:type="dxa"/>
                                  <w:bottom w:w="72" w:type="dxa"/>
                                  <w:right w:w="144" w:type="dxa"/>
                                </w:tcMar>
                                <w:hideMark/>
                              </w:tcPr>
                              <w:p w:rsidR="00E1041A" w:rsidRPr="001D11B4" w:rsidRDefault="00E1041A" w:rsidP="001D1996">
                                <w:pPr>
                                  <w:spacing w:after="0" w:line="240" w:lineRule="auto"/>
                                  <w:rPr>
                                    <w:rFonts w:eastAsia="Times New Roman" w:cstheme="minorHAnsi"/>
                                    <w:sz w:val="28"/>
                                    <w:szCs w:val="32"/>
                                  </w:rPr>
                                </w:pPr>
                                <w:r>
                                  <w:rPr>
                                    <w:rFonts w:eastAsia="Times New Roman" w:cstheme="minorHAnsi"/>
                                    <w:sz w:val="28"/>
                                    <w:szCs w:val="32"/>
                                  </w:rPr>
                                  <w:t>3.3.5.3.6</w:t>
                                </w:r>
                              </w:p>
                            </w:tc>
                            <w:tc>
                              <w:tcPr>
                                <w:tcW w:w="1210" w:type="dxa"/>
                                <w:tcBorders>
                                  <w:top w:val="nil"/>
                                  <w:left w:val="nil"/>
                                  <w:bottom w:val="nil"/>
                                  <w:right w:val="nil"/>
                                </w:tcBorders>
                                <w:shd w:val="clear" w:color="auto" w:fill="auto"/>
                                <w:tcMar>
                                  <w:top w:w="72" w:type="dxa"/>
                                  <w:left w:w="144" w:type="dxa"/>
                                  <w:bottom w:w="72" w:type="dxa"/>
                                  <w:right w:w="144" w:type="dxa"/>
                                </w:tcMar>
                                <w:hideMark/>
                              </w:tcPr>
                              <w:p w:rsidR="00E1041A" w:rsidRPr="001D11B4" w:rsidRDefault="00E1041A" w:rsidP="00E1041A">
                                <w:pPr>
                                  <w:spacing w:after="0" w:line="240" w:lineRule="auto"/>
                                  <w:jc w:val="both"/>
                                  <w:rPr>
                                    <w:rFonts w:eastAsia="Times New Roman" w:cstheme="minorHAnsi"/>
                                    <w:sz w:val="28"/>
                                    <w:szCs w:val="32"/>
                                  </w:rPr>
                                </w:pPr>
                                <w:r>
                                  <w:rPr>
                                    <w:rFonts w:eastAsia="Times New Roman" w:cstheme="minorHAnsi"/>
                                    <w:sz w:val="28"/>
                                    <w:szCs w:val="32"/>
                                  </w:rPr>
                                  <w:t>4.14.3.6</w:t>
                                </w:r>
                              </w:p>
                            </w:tc>
                            <w:bookmarkStart w:id="1" w:name="_GoBack"/>
                            <w:bookmarkEnd w:id="1"/>
                          </w:tr>
                        </w:tbl>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542FAC" w:rsidRPr="00542FAC" w:rsidRDefault="00542FAC" w:rsidP="001D1996">
                          <w:pPr>
                            <w:pStyle w:val="NormalWeb"/>
                            <w:spacing w:before="0" w:beforeAutospacing="0" w:after="0" w:afterAutospacing="0"/>
                            <w:textAlignment w:val="baseline"/>
                            <w:rPr>
                              <w:rFonts w:asciiTheme="minorHAnsi" w:hAnsi="Calibri" w:cstheme="minorBidi"/>
                              <w:bCs/>
                              <w:color w:val="000000"/>
                              <w:kern w:val="24"/>
                              <w:sz w:val="28"/>
                              <w:szCs w:val="28"/>
                            </w:rPr>
                          </w:pPr>
                          <w:proofErr w:type="gramStart"/>
                          <w:r w:rsidRPr="00542FAC">
                            <w:rPr>
                              <w:rFonts w:asciiTheme="minorHAnsi" w:hAnsi="Calibri" w:cstheme="minorBidi"/>
                              <w:bCs/>
                              <w:color w:val="000000"/>
                              <w:kern w:val="24"/>
                              <w:sz w:val="28"/>
                              <w:szCs w:val="28"/>
                            </w:rPr>
                            <w:t>Atomic Energy Commission, Atomic Energy Act of 1946, regulating safety, Energy Reorganization Act, radiation protection, reactor safety, Three Mile Island, nuclear materials safety.</w:t>
                          </w:r>
                          <w:proofErr w:type="gramEnd"/>
                          <w:r w:rsidRPr="00542FAC">
                            <w:rPr>
                              <w:rFonts w:asciiTheme="minorHAnsi" w:hAnsi="Calibri" w:cstheme="minorBidi"/>
                              <w:bCs/>
                              <w:color w:val="000000"/>
                              <w:kern w:val="24"/>
                              <w:sz w:val="28"/>
                              <w:szCs w:val="28"/>
                            </w:rPr>
                            <w:t xml:space="preserve"> </w:t>
                          </w: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542FAC" w:rsidRPr="00542FAC" w:rsidRDefault="00E13A32" w:rsidP="001D1996">
                          <w:pPr>
                            <w:pStyle w:val="NormalWeb"/>
                            <w:spacing w:before="0" w:beforeAutospacing="0" w:after="0" w:afterAutospacing="0"/>
                            <w:textAlignment w:val="baseline"/>
                            <w:rPr>
                              <w:rFonts w:asciiTheme="minorHAnsi" w:hAnsiTheme="minorHAnsi" w:cstheme="minorHAnsi"/>
                              <w:sz w:val="28"/>
                              <w:szCs w:val="28"/>
                            </w:rPr>
                          </w:pPr>
                          <w:r>
                            <w:rPr>
                              <w:rFonts w:asciiTheme="minorHAnsi" w:hAnsiTheme="minorHAnsi" w:cstheme="minorHAnsi"/>
                              <w:sz w:val="28"/>
                              <w:szCs w:val="28"/>
                            </w:rPr>
                            <w:t>This document provides a brief description of the history of the Nuclear Regulatory Commission (NRC), its past and current functions and links to additional resources about the history, role and responsibilities of the NRC as it stands today.</w:t>
                          </w:r>
                        </w:p>
                        <w:p w:rsidR="00542FAC" w:rsidRPr="001D11B4" w:rsidRDefault="00542FAC"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542FAC" w:rsidRPr="001D11B4" w:rsidRDefault="00542FAC"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v:textbox>
                  </v:shape>
                </w:pict>
              </mc:Fallback>
            </mc:AlternateContent>
          </w:r>
          <w:r>
            <w:rPr>
              <w:noProof/>
            </w:rPr>
            <w:drawing>
              <wp:inline distT="0" distB="0" distL="0" distR="0" wp14:anchorId="0A651A6E" wp14:editId="63B39140">
                <wp:extent cx="5943600" cy="76917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background.jpg"/>
                        <pic:cNvPicPr/>
                      </pic:nvPicPr>
                      <pic:blipFill>
                        <a:blip r:embed="rId6">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sdtContent>
    </w:sdt>
    <w:p w:rsidR="00CD5BBE" w:rsidRDefault="00CD5BBE" w:rsidP="00CD5BBE">
      <w:pPr>
        <w:pStyle w:val="Title"/>
      </w:pPr>
      <w:r>
        <w:lastRenderedPageBreak/>
        <w:t>Atomic Energy Commission (AEC)</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Before the NRC was created, nuclear regulation was the responsibility of the AEC, which Congress first established in the Atomic Energy Act of 1946. Eight years later, Congress replaced that law with the Atomic Energy Act of 1954, which for the first time made the development of commercial nuclear power possible. The act assigned the AEC the functions of both encouraging the use of nuclear power and regulating its safety. The AEC's regulatory programs sought to ensure public health and safety from the hazards of nuclear power without imposing excessive requirements that would inhibit the growth of the industry. This was a difficult goal to achieve, especially in a new industry, and within a short time the AEC's programs stirred considerable controversy. An increasing number of critics during the 1960s charged that the AEC's regulations were insufficiently rigorous in several important areas, including radiation protection standards, reactor safety, plant siting, and environmental protection.</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p>
    <w:p w:rsidR="00CD5BBE" w:rsidRDefault="00CD5BBE" w:rsidP="00CD5BBE">
      <w:pPr>
        <w:pStyle w:val="Heading2"/>
        <w:pBdr>
          <w:top w:val="single" w:sz="6" w:space="4" w:color="E9E9EA"/>
          <w:left w:val="single" w:sz="2" w:space="0" w:color="E9E9EA"/>
          <w:bottom w:val="single" w:sz="6" w:space="2" w:color="E9E9EA"/>
          <w:right w:val="single" w:sz="2" w:space="0" w:color="E9E9EA"/>
        </w:pBdr>
        <w:shd w:val="clear" w:color="auto" w:fill="FFFFFF"/>
        <w:spacing w:before="0" w:after="120" w:line="312" w:lineRule="atLeast"/>
        <w:rPr>
          <w:rFonts w:ascii="Helvetica" w:hAnsi="Helvetica" w:cs="Helvetica"/>
          <w:color w:val="41954D"/>
          <w:sz w:val="28"/>
          <w:szCs w:val="28"/>
        </w:rPr>
      </w:pPr>
      <w:r>
        <w:rPr>
          <w:rFonts w:ascii="Helvetica" w:hAnsi="Helvetica" w:cs="Helvetica"/>
          <w:color w:val="41954D"/>
          <w:sz w:val="28"/>
          <w:szCs w:val="28"/>
        </w:rPr>
        <w:t>AEC to NRC</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By 1974, the AEC's regulatory programs had come under such strong attack that Congress decided to abolish the agency. Supporters and critics of nuclear power agreed that the promotional and regulatory duties of the AEC should be assigned to different agencies. The Energy Reorganization Act of 1974 created the Nuclear Regulatory Commission; it began operations on January 19, 1975.</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The NRC (like the AEC before it) focused its attention on several broad issues that were essential to protecting public health and safety.</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p>
    <w:p w:rsidR="00CD5BBE" w:rsidRDefault="00CD5BBE" w:rsidP="00CD5BBE">
      <w:pPr>
        <w:pStyle w:val="Heading2"/>
        <w:pBdr>
          <w:top w:val="single" w:sz="6" w:space="4" w:color="E9E9EA"/>
          <w:left w:val="single" w:sz="2" w:space="0" w:color="E9E9EA"/>
          <w:bottom w:val="single" w:sz="6" w:space="2" w:color="E9E9EA"/>
          <w:right w:val="single" w:sz="2" w:space="0" w:color="E9E9EA"/>
        </w:pBdr>
        <w:shd w:val="clear" w:color="auto" w:fill="FFFFFF"/>
        <w:spacing w:before="0" w:after="120" w:line="312" w:lineRule="atLeast"/>
        <w:rPr>
          <w:rFonts w:ascii="Helvetica" w:hAnsi="Helvetica" w:cs="Helvetica"/>
          <w:color w:val="41954D"/>
          <w:sz w:val="28"/>
          <w:szCs w:val="28"/>
        </w:rPr>
      </w:pPr>
      <w:r>
        <w:rPr>
          <w:rFonts w:ascii="Helvetica" w:hAnsi="Helvetica" w:cs="Helvetica"/>
          <w:color w:val="41954D"/>
          <w:sz w:val="28"/>
          <w:szCs w:val="28"/>
        </w:rPr>
        <w:t>Radiation Protection</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The primary danger of the use of nuclear materials for the production of electrical power and a variety of industrial, medical, and research applications is that workers or members of the general public could be exposed to hazardous levels of radiation. The AEC and the NRC published standards that were intended to provide an ample margin of safety from radiation that was generated by the activities of its licensees. The radiation standards embodied available scientific information and the judgment of leading authorities in the field. But since the hazards of exposure to low levels of radiation remained an open and often controversial scientific question, the standards proved to be perpetual sources of debate.</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p>
    <w:p w:rsidR="00CD5BBE" w:rsidRDefault="00CD5BBE" w:rsidP="00CD5BBE">
      <w:pPr>
        <w:pStyle w:val="Heading2"/>
        <w:pBdr>
          <w:top w:val="single" w:sz="6" w:space="4" w:color="E9E9EA"/>
          <w:left w:val="single" w:sz="2" w:space="0" w:color="E9E9EA"/>
          <w:bottom w:val="single" w:sz="6" w:space="2" w:color="E9E9EA"/>
          <w:right w:val="single" w:sz="2" w:space="0" w:color="E9E9EA"/>
        </w:pBdr>
        <w:shd w:val="clear" w:color="auto" w:fill="FFFFFF"/>
        <w:spacing w:before="0" w:after="120" w:line="312" w:lineRule="atLeast"/>
        <w:rPr>
          <w:rFonts w:ascii="Helvetica" w:hAnsi="Helvetica" w:cs="Helvetica"/>
          <w:color w:val="41954D"/>
          <w:sz w:val="28"/>
          <w:szCs w:val="28"/>
        </w:rPr>
      </w:pPr>
      <w:r>
        <w:rPr>
          <w:rFonts w:ascii="Helvetica" w:hAnsi="Helvetica" w:cs="Helvetica"/>
          <w:color w:val="41954D"/>
          <w:sz w:val="28"/>
          <w:szCs w:val="28"/>
        </w:rPr>
        <w:t>Reactor Safety</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The focus of the regulatory programs of the AEC and the NRC was prevention of a major reactor accident that would threaten public health and safety. Both agencies issued a series of requirements designed to make certain that a massive release of radiation from a power reactor would not occur. As the number of plants being built and the size of those plants rapidly increased during the late 1960s and early 1970s, reactor safety became a hotly disputed and enormously complex public policy issue. Often bitter debates over the reliability of emergency core cooling systems, pressure vessel integrity, quality assurance, the probability of a major accident, and other questions received a great deal of attention from the AEC and NRC, Congress, the nuclear industry, environmentalists, and the news media.</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p>
    <w:p w:rsidR="00CD5BBE" w:rsidRDefault="00CD5BBE" w:rsidP="00CD5BBE">
      <w:pPr>
        <w:pStyle w:val="Heading2"/>
        <w:pBdr>
          <w:top w:val="single" w:sz="6" w:space="4" w:color="E9E9EA"/>
          <w:left w:val="single" w:sz="2" w:space="0" w:color="E9E9EA"/>
          <w:bottom w:val="single" w:sz="6" w:space="2" w:color="E9E9EA"/>
          <w:right w:val="single" w:sz="2" w:space="0" w:color="E9E9EA"/>
        </w:pBdr>
        <w:shd w:val="clear" w:color="auto" w:fill="FFFFFF"/>
        <w:spacing w:before="0" w:after="120" w:line="312" w:lineRule="atLeast"/>
        <w:rPr>
          <w:rFonts w:ascii="Helvetica" w:hAnsi="Helvetica" w:cs="Helvetica"/>
          <w:color w:val="41954D"/>
          <w:sz w:val="28"/>
          <w:szCs w:val="28"/>
        </w:rPr>
      </w:pPr>
      <w:r>
        <w:rPr>
          <w:rFonts w:ascii="Helvetica" w:hAnsi="Helvetica" w:cs="Helvetica"/>
          <w:color w:val="41954D"/>
          <w:sz w:val="28"/>
          <w:szCs w:val="28"/>
        </w:rPr>
        <w:t>Three Mile Island</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On March 28, 1979, the debate over nuclear power safety moved from the hypothetical to reality. An accident at Unit 2 of the Three Mile Island plant in Pennsylvania melted about half of the reactor's core and for a time generated fear that widespread radioactive contamination would result. The crisis ended without a major release of dangerous forms of radiation or a need to order a general evacuation, but it pointed out that new approaches to nuclear regulation were essential. In the aftermath of the accident, the NRC placed much greater emphasis on operator training and "human factors" in plant performance, severe accidents that could occur as a result of small equipment failures (as occurred at Three Mile Island), emergency planning, plant operating histories, and other matters. (For more information, see the</w:t>
      </w:r>
      <w:r>
        <w:rPr>
          <w:rStyle w:val="apple-converted-space"/>
          <w:rFonts w:ascii="Verdana" w:hAnsi="Verdana"/>
          <w:color w:val="333333"/>
          <w:sz w:val="18"/>
          <w:szCs w:val="18"/>
        </w:rPr>
        <w:t> </w:t>
      </w:r>
      <w:hyperlink r:id="rId7" w:history="1">
        <w:r>
          <w:rPr>
            <w:rStyle w:val="Hyperlink"/>
            <w:rFonts w:ascii="Verdana" w:eastAsiaTheme="majorEastAsia" w:hAnsi="Verdana"/>
            <w:color w:val="A84D4D"/>
            <w:sz w:val="18"/>
            <w:szCs w:val="18"/>
            <w:bdr w:val="none" w:sz="0" w:space="0" w:color="auto" w:frame="1"/>
          </w:rPr>
          <w:t>Backgrounder on the Three Mile Island Accident</w:t>
        </w:r>
      </w:hyperlink>
      <w:r>
        <w:rPr>
          <w:rFonts w:ascii="Verdana" w:hAnsi="Verdana"/>
          <w:color w:val="333333"/>
          <w:sz w:val="18"/>
          <w:szCs w:val="18"/>
        </w:rPr>
        <w:t>.)</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p>
    <w:p w:rsidR="00CD5BBE" w:rsidRDefault="00CD5BBE" w:rsidP="00CD5BBE">
      <w:pPr>
        <w:pStyle w:val="Heading2"/>
        <w:pBdr>
          <w:top w:val="single" w:sz="6" w:space="4" w:color="E9E9EA"/>
          <w:left w:val="single" w:sz="2" w:space="0" w:color="E9E9EA"/>
          <w:bottom w:val="single" w:sz="6" w:space="2" w:color="E9E9EA"/>
          <w:right w:val="single" w:sz="2" w:space="0" w:color="E9E9EA"/>
        </w:pBdr>
        <w:shd w:val="clear" w:color="auto" w:fill="FFFFFF"/>
        <w:spacing w:before="0" w:after="120" w:line="312" w:lineRule="atLeast"/>
        <w:rPr>
          <w:rFonts w:ascii="Helvetica" w:hAnsi="Helvetica" w:cs="Helvetica"/>
          <w:color w:val="41954D"/>
          <w:sz w:val="28"/>
          <w:szCs w:val="28"/>
        </w:rPr>
      </w:pPr>
      <w:r>
        <w:rPr>
          <w:rFonts w:ascii="Helvetica" w:hAnsi="Helvetica" w:cs="Helvetica"/>
          <w:color w:val="41954D"/>
          <w:sz w:val="28"/>
          <w:szCs w:val="28"/>
        </w:rPr>
        <w:t>Regulation of Nuclear Materials</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Although reactor safety issues received the lion's share of public notice, the NRC also devoted substantial resources to a variety of complex questions in the area of nuclear materials safety and safeguards. One such issue was the protection of nuclear materials from theft or diversion. This became a prominent question after the 1970s in response to growing concern that nuclear materials could be obtained by terrorists or nations seeking to build atomic weapons. The NRC also devoted a great deal of attention to the safety of managing high-level and low-level radioactive waste, which was a matter of public fear and bitter political controversy. And it sought to exercise its limited responsibilities in the field of radiation medicine by ensuring that patients received the proper doses of radiation from procedures under its authority.</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p>
    <w:p w:rsidR="00CD5BBE" w:rsidRDefault="00CD5BBE" w:rsidP="00CD5BBE">
      <w:pPr>
        <w:pStyle w:val="Heading2"/>
        <w:pBdr>
          <w:top w:val="single" w:sz="6" w:space="4" w:color="E9E9EA"/>
          <w:left w:val="single" w:sz="2" w:space="0" w:color="E9E9EA"/>
          <w:bottom w:val="single" w:sz="6" w:space="2" w:color="E9E9EA"/>
          <w:right w:val="single" w:sz="2" w:space="0" w:color="E9E9EA"/>
        </w:pBdr>
        <w:shd w:val="clear" w:color="auto" w:fill="FFFFFF"/>
        <w:spacing w:before="0" w:after="120" w:line="312" w:lineRule="atLeast"/>
        <w:rPr>
          <w:rFonts w:ascii="Helvetica" w:hAnsi="Helvetica" w:cs="Helvetica"/>
          <w:color w:val="41954D"/>
          <w:sz w:val="28"/>
          <w:szCs w:val="28"/>
        </w:rPr>
      </w:pPr>
      <w:r>
        <w:rPr>
          <w:rFonts w:ascii="Helvetica" w:hAnsi="Helvetica" w:cs="Helvetica"/>
          <w:color w:val="41954D"/>
          <w:sz w:val="28"/>
          <w:szCs w:val="28"/>
        </w:rPr>
        <w:t>The NRC Today</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Today, the NRC's regulatory activities are focused on reactor safety oversight and reactor license renewal of existing plants, materials safety oversight and materials licensing for a variety of purposes, and waste management of both high-level waste and low-level waste. In addition, the NRC is preparing to evaluate new applications for nuclear plants. Several utilities have submitted applications for licenses to build new power reactors. See our</w:t>
      </w:r>
      <w:r>
        <w:rPr>
          <w:rStyle w:val="apple-converted-space"/>
          <w:rFonts w:ascii="Verdana" w:hAnsi="Verdana"/>
          <w:color w:val="333333"/>
          <w:sz w:val="18"/>
          <w:szCs w:val="18"/>
        </w:rPr>
        <w:t> </w:t>
      </w:r>
      <w:hyperlink r:id="rId8" w:history="1">
        <w:r>
          <w:rPr>
            <w:rStyle w:val="Hyperlink"/>
            <w:rFonts w:ascii="Verdana" w:eastAsiaTheme="majorEastAsia" w:hAnsi="Verdana"/>
            <w:color w:val="A84D4D"/>
            <w:sz w:val="18"/>
            <w:szCs w:val="18"/>
            <w:bdr w:val="none" w:sz="0" w:space="0" w:color="auto" w:frame="1"/>
          </w:rPr>
          <w:t>nuclear materials</w:t>
        </w:r>
      </w:hyperlink>
      <w:r>
        <w:rPr>
          <w:rFonts w:ascii="Verdana" w:hAnsi="Verdana"/>
          <w:color w:val="333333"/>
          <w:sz w:val="18"/>
          <w:szCs w:val="18"/>
        </w:rPr>
        <w:t>,</w:t>
      </w:r>
      <w:r>
        <w:rPr>
          <w:rStyle w:val="apple-converted-space"/>
          <w:rFonts w:ascii="Verdana" w:hAnsi="Verdana"/>
          <w:color w:val="333333"/>
          <w:sz w:val="18"/>
          <w:szCs w:val="18"/>
        </w:rPr>
        <w:t> </w:t>
      </w:r>
      <w:hyperlink r:id="rId9" w:history="1">
        <w:r>
          <w:rPr>
            <w:rStyle w:val="Hyperlink"/>
            <w:rFonts w:ascii="Verdana" w:eastAsiaTheme="majorEastAsia" w:hAnsi="Verdana"/>
            <w:color w:val="A84D4D"/>
            <w:sz w:val="18"/>
            <w:szCs w:val="18"/>
            <w:bdr w:val="none" w:sz="0" w:space="0" w:color="auto" w:frame="1"/>
          </w:rPr>
          <w:t>nuclear reactors</w:t>
        </w:r>
      </w:hyperlink>
      <w:r>
        <w:rPr>
          <w:rFonts w:ascii="Verdana" w:hAnsi="Verdana"/>
          <w:color w:val="333333"/>
          <w:sz w:val="18"/>
          <w:szCs w:val="18"/>
        </w:rPr>
        <w:t>,</w:t>
      </w:r>
      <w:r>
        <w:rPr>
          <w:rStyle w:val="apple-converted-space"/>
          <w:rFonts w:ascii="Verdana" w:hAnsi="Verdana"/>
          <w:color w:val="333333"/>
          <w:sz w:val="18"/>
          <w:szCs w:val="18"/>
        </w:rPr>
        <w:t> </w:t>
      </w:r>
      <w:hyperlink r:id="rId10" w:history="1">
        <w:r>
          <w:rPr>
            <w:rStyle w:val="Hyperlink"/>
            <w:rFonts w:ascii="Verdana" w:eastAsiaTheme="majorEastAsia" w:hAnsi="Verdana"/>
            <w:color w:val="A84D4D"/>
            <w:sz w:val="18"/>
            <w:szCs w:val="18"/>
            <w:bdr w:val="none" w:sz="0" w:space="0" w:color="auto" w:frame="1"/>
          </w:rPr>
          <w:t>nuclear security</w:t>
        </w:r>
      </w:hyperlink>
      <w:r>
        <w:rPr>
          <w:rFonts w:ascii="Verdana" w:hAnsi="Verdana"/>
          <w:color w:val="333333"/>
          <w:sz w:val="18"/>
          <w:szCs w:val="18"/>
        </w:rPr>
        <w:t xml:space="preserve">, and </w:t>
      </w:r>
      <w:hyperlink r:id="rId11" w:history="1">
        <w:r>
          <w:rPr>
            <w:rStyle w:val="Hyperlink"/>
            <w:rFonts w:ascii="Verdana" w:eastAsiaTheme="majorEastAsia" w:hAnsi="Verdana"/>
            <w:color w:val="A84D4D"/>
            <w:sz w:val="18"/>
            <w:szCs w:val="18"/>
            <w:bdr w:val="none" w:sz="0" w:space="0" w:color="auto" w:frame="1"/>
          </w:rPr>
          <w:t>radioactive waste</w:t>
        </w:r>
      </w:hyperlink>
      <w:r>
        <w:rPr>
          <w:rStyle w:val="apple-converted-space"/>
          <w:rFonts w:ascii="Verdana" w:hAnsi="Verdana"/>
          <w:color w:val="333333"/>
          <w:sz w:val="18"/>
          <w:szCs w:val="18"/>
        </w:rPr>
        <w:t> </w:t>
      </w:r>
      <w:r>
        <w:rPr>
          <w:rFonts w:ascii="Verdana" w:hAnsi="Verdana"/>
          <w:color w:val="333333"/>
          <w:sz w:val="18"/>
          <w:szCs w:val="18"/>
        </w:rPr>
        <w:t>pages for more information on NRC's current regulatory activities.</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p>
    <w:p w:rsidR="00CD5BBE" w:rsidRDefault="00CD5BBE" w:rsidP="00CD5BBE">
      <w:pPr>
        <w:pStyle w:val="Heading2"/>
        <w:pBdr>
          <w:top w:val="single" w:sz="6" w:space="4" w:color="E9E9EA"/>
          <w:left w:val="single" w:sz="2" w:space="0" w:color="E9E9EA"/>
          <w:bottom w:val="single" w:sz="6" w:space="2" w:color="E9E9EA"/>
          <w:right w:val="single" w:sz="2" w:space="0" w:color="E9E9EA"/>
        </w:pBdr>
        <w:shd w:val="clear" w:color="auto" w:fill="FFFFFF"/>
        <w:spacing w:before="0" w:after="120" w:line="312" w:lineRule="atLeast"/>
        <w:rPr>
          <w:rFonts w:ascii="Helvetica" w:hAnsi="Helvetica" w:cs="Helvetica"/>
          <w:color w:val="41954D"/>
          <w:sz w:val="28"/>
          <w:szCs w:val="28"/>
        </w:rPr>
      </w:pPr>
      <w:r>
        <w:rPr>
          <w:rFonts w:ascii="Helvetica" w:hAnsi="Helvetica" w:cs="Helvetica"/>
          <w:color w:val="41954D"/>
          <w:sz w:val="28"/>
          <w:szCs w:val="28"/>
        </w:rPr>
        <w:t>NRC History References</w:t>
      </w:r>
    </w:p>
    <w:p w:rsidR="00CD5BBE" w:rsidRDefault="00CD5BBE" w:rsidP="00CD5BBE">
      <w:pPr>
        <w:pStyle w:val="NormalWeb"/>
        <w:shd w:val="clear" w:color="auto" w:fill="FFFFFF"/>
        <w:spacing w:before="0" w:beforeAutospacing="0" w:after="0" w:afterAutospacing="0" w:line="288" w:lineRule="atLeast"/>
        <w:rPr>
          <w:rFonts w:ascii="Verdana" w:hAnsi="Verdana"/>
          <w:color w:val="333333"/>
          <w:sz w:val="18"/>
          <w:szCs w:val="18"/>
        </w:rPr>
      </w:pPr>
      <w:r>
        <w:rPr>
          <w:rFonts w:ascii="Verdana" w:hAnsi="Verdana"/>
          <w:color w:val="333333"/>
          <w:sz w:val="18"/>
          <w:szCs w:val="18"/>
        </w:rPr>
        <w:t>Through the Commission History Program, the origins and evolution of NRC regulatory policies are documented. They are discussed in five volumes of nuclear regulatory history published by the University of California Press. These volumes are:</w:t>
      </w:r>
    </w:p>
    <w:tbl>
      <w:tblPr>
        <w:tblW w:w="5000" w:type="pct"/>
        <w:shd w:val="clear" w:color="auto" w:fill="FFFFFF"/>
        <w:tblCellMar>
          <w:left w:w="0" w:type="dxa"/>
          <w:bottom w:w="150" w:type="dxa"/>
          <w:right w:w="0" w:type="dxa"/>
        </w:tblCellMar>
        <w:tblLook w:val="04A0" w:firstRow="1" w:lastRow="0" w:firstColumn="1" w:lastColumn="0" w:noHBand="0" w:noVBand="1"/>
        <w:tblDescription w:val="Layout Table"/>
      </w:tblPr>
      <w:tblGrid>
        <w:gridCol w:w="9510"/>
      </w:tblGrid>
      <w:tr w:rsidR="00CD5BBE" w:rsidTr="00CD5BBE">
        <w:tc>
          <w:tcPr>
            <w:tcW w:w="5000" w:type="pct"/>
            <w:shd w:val="clear" w:color="auto" w:fill="FFFFFF"/>
            <w:tcMar>
              <w:top w:w="75" w:type="dxa"/>
              <w:left w:w="75" w:type="dxa"/>
              <w:bottom w:w="75" w:type="dxa"/>
              <w:right w:w="75" w:type="dxa"/>
            </w:tcMar>
            <w:hideMark/>
          </w:tcPr>
          <w:p w:rsidR="00CD5BBE" w:rsidRDefault="00CD5BBE" w:rsidP="00CD5BBE">
            <w:pPr>
              <w:numPr>
                <w:ilvl w:val="0"/>
                <w:numId w:val="3"/>
              </w:numPr>
              <w:spacing w:after="0" w:line="336" w:lineRule="atLeast"/>
              <w:ind w:left="600"/>
              <w:rPr>
                <w:rFonts w:ascii="Verdana" w:hAnsi="Verdana"/>
                <w:color w:val="333333"/>
                <w:sz w:val="18"/>
                <w:szCs w:val="18"/>
              </w:rPr>
            </w:pPr>
            <w:r>
              <w:rPr>
                <w:rStyle w:val="Emphasis"/>
                <w:rFonts w:ascii="Verdana" w:hAnsi="Verdana"/>
                <w:color w:val="333333"/>
                <w:sz w:val="18"/>
                <w:szCs w:val="18"/>
                <w:bdr w:val="none" w:sz="0" w:space="0" w:color="auto" w:frame="1"/>
              </w:rPr>
              <w:t>Controlling the Atom: The Beginnings of Nuclear Regulation 1946-1962</w:t>
            </w:r>
            <w:r>
              <w:rPr>
                <w:rStyle w:val="apple-converted-space"/>
                <w:rFonts w:ascii="Verdana" w:hAnsi="Verdana"/>
                <w:color w:val="333333"/>
                <w:sz w:val="18"/>
                <w:szCs w:val="18"/>
              </w:rPr>
              <w:t> </w:t>
            </w:r>
            <w:r>
              <w:rPr>
                <w:rFonts w:ascii="Verdana" w:hAnsi="Verdana"/>
                <w:color w:val="333333"/>
                <w:sz w:val="18"/>
                <w:szCs w:val="18"/>
              </w:rPr>
              <w:t>(1984) (NUREG-1610).</w:t>
            </w:r>
          </w:p>
          <w:p w:rsidR="00CD5BBE" w:rsidRDefault="00CD5BBE" w:rsidP="00CD5BBE">
            <w:pPr>
              <w:numPr>
                <w:ilvl w:val="0"/>
                <w:numId w:val="3"/>
              </w:numPr>
              <w:spacing w:after="0" w:line="336" w:lineRule="atLeast"/>
              <w:ind w:left="600"/>
              <w:rPr>
                <w:rFonts w:ascii="Verdana" w:hAnsi="Verdana"/>
                <w:color w:val="333333"/>
                <w:sz w:val="18"/>
                <w:szCs w:val="18"/>
              </w:rPr>
            </w:pPr>
            <w:r>
              <w:rPr>
                <w:rStyle w:val="Emphasis"/>
                <w:rFonts w:ascii="Verdana" w:hAnsi="Verdana"/>
                <w:color w:val="333333"/>
                <w:sz w:val="18"/>
                <w:szCs w:val="18"/>
                <w:bdr w:val="none" w:sz="0" w:space="0" w:color="auto" w:frame="1"/>
              </w:rPr>
              <w:t>Containing the Atom: Nuclear Regulation in a Changing Environment, 1963-1971</w:t>
            </w:r>
            <w:r>
              <w:rPr>
                <w:rStyle w:val="apple-converted-space"/>
                <w:rFonts w:ascii="Verdana" w:hAnsi="Verdana"/>
                <w:color w:val="333333"/>
                <w:sz w:val="18"/>
                <w:szCs w:val="18"/>
              </w:rPr>
              <w:t> </w:t>
            </w:r>
            <w:r>
              <w:rPr>
                <w:rFonts w:ascii="Verdana" w:hAnsi="Verdana"/>
                <w:color w:val="333333"/>
                <w:sz w:val="18"/>
                <w:szCs w:val="18"/>
              </w:rPr>
              <w:t>(1992) (NUREG-1933).</w:t>
            </w:r>
          </w:p>
          <w:p w:rsidR="00CD5BBE" w:rsidRDefault="00CD5BBE" w:rsidP="00CD5BBE">
            <w:pPr>
              <w:numPr>
                <w:ilvl w:val="0"/>
                <w:numId w:val="3"/>
              </w:numPr>
              <w:spacing w:after="0" w:line="336" w:lineRule="atLeast"/>
              <w:ind w:left="600"/>
              <w:rPr>
                <w:rFonts w:ascii="Verdana" w:hAnsi="Verdana"/>
                <w:color w:val="333333"/>
                <w:sz w:val="18"/>
                <w:szCs w:val="18"/>
              </w:rPr>
            </w:pPr>
            <w:r>
              <w:rPr>
                <w:rStyle w:val="Emphasis"/>
                <w:rFonts w:ascii="Verdana" w:hAnsi="Verdana"/>
                <w:color w:val="333333"/>
                <w:sz w:val="18"/>
                <w:szCs w:val="18"/>
                <w:bdr w:val="none" w:sz="0" w:space="0" w:color="auto" w:frame="1"/>
              </w:rPr>
              <w:t>Permissible Dose: A History of Radiation Protection in the Twentieth Century</w:t>
            </w:r>
            <w:r>
              <w:rPr>
                <w:rStyle w:val="apple-converted-space"/>
                <w:rFonts w:ascii="Verdana" w:hAnsi="Verdana"/>
                <w:color w:val="333333"/>
                <w:sz w:val="18"/>
                <w:szCs w:val="18"/>
              </w:rPr>
              <w:t> </w:t>
            </w:r>
            <w:r>
              <w:rPr>
                <w:rFonts w:ascii="Verdana" w:hAnsi="Verdana"/>
                <w:color w:val="333333"/>
                <w:sz w:val="18"/>
                <w:szCs w:val="18"/>
              </w:rPr>
              <w:t>(2000)</w:t>
            </w:r>
          </w:p>
          <w:p w:rsidR="00CD5BBE" w:rsidRDefault="00CD5BBE" w:rsidP="00CD5BBE">
            <w:pPr>
              <w:numPr>
                <w:ilvl w:val="0"/>
                <w:numId w:val="3"/>
              </w:numPr>
              <w:spacing w:after="0" w:line="336" w:lineRule="atLeast"/>
              <w:ind w:left="600"/>
              <w:rPr>
                <w:rFonts w:ascii="Verdana" w:hAnsi="Verdana"/>
                <w:color w:val="333333"/>
                <w:sz w:val="18"/>
                <w:szCs w:val="18"/>
              </w:rPr>
            </w:pPr>
            <w:r>
              <w:rPr>
                <w:rStyle w:val="Emphasis"/>
                <w:rFonts w:ascii="Verdana" w:hAnsi="Verdana"/>
                <w:color w:val="333333"/>
                <w:sz w:val="18"/>
                <w:szCs w:val="18"/>
                <w:bdr w:val="none" w:sz="0" w:space="0" w:color="auto" w:frame="1"/>
              </w:rPr>
              <w:t>Three Mile Island: A Nuclear Crisis in Historical Perspective (2004)</w:t>
            </w:r>
          </w:p>
          <w:p w:rsidR="00CD5BBE" w:rsidRDefault="00CD5BBE" w:rsidP="00CD5BBE">
            <w:pPr>
              <w:numPr>
                <w:ilvl w:val="0"/>
                <w:numId w:val="3"/>
              </w:numPr>
              <w:spacing w:after="0" w:line="336" w:lineRule="atLeast"/>
              <w:ind w:left="600"/>
              <w:rPr>
                <w:rFonts w:ascii="Verdana" w:hAnsi="Verdana"/>
                <w:color w:val="333333"/>
                <w:sz w:val="18"/>
                <w:szCs w:val="18"/>
              </w:rPr>
            </w:pPr>
            <w:r>
              <w:rPr>
                <w:rStyle w:val="Emphasis"/>
                <w:rFonts w:ascii="Verdana" w:hAnsi="Verdana"/>
                <w:color w:val="333333"/>
                <w:sz w:val="18"/>
                <w:szCs w:val="18"/>
                <w:bdr w:val="none" w:sz="0" w:space="0" w:color="auto" w:frame="1"/>
              </w:rPr>
              <w:t>The Road to Yucca Mountain:  The Development of Radioactive Waste Policy in the United States (2009)</w:t>
            </w:r>
          </w:p>
          <w:p w:rsidR="00CD5BBE" w:rsidRDefault="00CD5BBE">
            <w:pPr>
              <w:pStyle w:val="NormalWeb"/>
              <w:spacing w:before="0" w:beforeAutospacing="0" w:after="0" w:afterAutospacing="0" w:line="336" w:lineRule="atLeast"/>
              <w:rPr>
                <w:rFonts w:ascii="Verdana" w:hAnsi="Verdana"/>
                <w:color w:val="333333"/>
                <w:sz w:val="18"/>
                <w:szCs w:val="18"/>
              </w:rPr>
            </w:pPr>
            <w:r>
              <w:rPr>
                <w:rStyle w:val="Emphasis"/>
                <w:rFonts w:ascii="Verdana" w:hAnsi="Verdana"/>
                <w:color w:val="333333"/>
                <w:sz w:val="18"/>
                <w:szCs w:val="18"/>
                <w:bdr w:val="none" w:sz="0" w:space="0" w:color="auto" w:frame="1"/>
              </w:rPr>
              <w:t>Controlling the Atom</w:t>
            </w:r>
            <w:r>
              <w:rPr>
                <w:rStyle w:val="apple-converted-space"/>
                <w:rFonts w:ascii="Verdana" w:hAnsi="Verdana"/>
                <w:color w:val="333333"/>
                <w:sz w:val="18"/>
                <w:szCs w:val="18"/>
              </w:rPr>
              <w:t> </w:t>
            </w:r>
            <w:r>
              <w:rPr>
                <w:rFonts w:ascii="Verdana" w:hAnsi="Verdana"/>
                <w:color w:val="333333"/>
                <w:sz w:val="18"/>
                <w:szCs w:val="18"/>
              </w:rPr>
              <w:t>has been reprinted by the NRC and is available from the Government Printing Office as NUREG-1610.</w:t>
            </w:r>
            <w:r>
              <w:rPr>
                <w:rStyle w:val="apple-converted-space"/>
                <w:rFonts w:ascii="Verdana" w:hAnsi="Verdana"/>
                <w:color w:val="333333"/>
                <w:sz w:val="18"/>
                <w:szCs w:val="18"/>
              </w:rPr>
              <w:t> </w:t>
            </w:r>
            <w:r>
              <w:rPr>
                <w:rStyle w:val="Emphasis"/>
                <w:rFonts w:ascii="Verdana" w:hAnsi="Verdana"/>
                <w:color w:val="333333"/>
                <w:sz w:val="18"/>
                <w:szCs w:val="18"/>
                <w:bdr w:val="none" w:sz="0" w:space="0" w:color="auto" w:frame="1"/>
              </w:rPr>
              <w:t>Containing the Atom</w:t>
            </w:r>
            <w:r>
              <w:rPr>
                <w:rStyle w:val="apple-converted-space"/>
                <w:rFonts w:ascii="Verdana" w:hAnsi="Verdana"/>
                <w:color w:val="333333"/>
                <w:sz w:val="18"/>
                <w:szCs w:val="18"/>
              </w:rPr>
              <w:t> </w:t>
            </w:r>
            <w:r>
              <w:rPr>
                <w:rFonts w:ascii="Verdana" w:hAnsi="Verdana"/>
                <w:color w:val="333333"/>
                <w:sz w:val="18"/>
                <w:szCs w:val="18"/>
              </w:rPr>
              <w:t>has also been reprinted by the NRC and is available as NUREG-1933.</w:t>
            </w:r>
            <w:r>
              <w:rPr>
                <w:rStyle w:val="apple-converted-space"/>
                <w:rFonts w:ascii="Verdana" w:hAnsi="Verdana"/>
                <w:color w:val="333333"/>
                <w:sz w:val="18"/>
                <w:szCs w:val="18"/>
              </w:rPr>
              <w:t> </w:t>
            </w:r>
            <w:r>
              <w:rPr>
                <w:rStyle w:val="Emphasis"/>
                <w:rFonts w:ascii="Verdana" w:hAnsi="Verdana"/>
                <w:color w:val="333333"/>
                <w:sz w:val="18"/>
                <w:szCs w:val="18"/>
                <w:bdr w:val="none" w:sz="0" w:space="0" w:color="auto" w:frame="1"/>
              </w:rPr>
              <w:t>Permissible Dose</w:t>
            </w:r>
            <w:r>
              <w:rPr>
                <w:rFonts w:ascii="Verdana" w:hAnsi="Verdana"/>
                <w:color w:val="333333"/>
                <w:sz w:val="18"/>
                <w:szCs w:val="18"/>
              </w:rPr>
              <w:t>,</w:t>
            </w:r>
            <w:r>
              <w:rPr>
                <w:rStyle w:val="apple-converted-space"/>
                <w:rFonts w:ascii="Verdana" w:hAnsi="Verdana"/>
                <w:color w:val="333333"/>
                <w:sz w:val="18"/>
                <w:szCs w:val="18"/>
              </w:rPr>
              <w:t> </w:t>
            </w:r>
            <w:r>
              <w:rPr>
                <w:rStyle w:val="Emphasis"/>
                <w:rFonts w:ascii="Verdana" w:hAnsi="Verdana"/>
                <w:color w:val="333333"/>
                <w:sz w:val="18"/>
                <w:szCs w:val="18"/>
                <w:bdr w:val="none" w:sz="0" w:space="0" w:color="auto" w:frame="1"/>
              </w:rPr>
              <w:t xml:space="preserve">Three Mile </w:t>
            </w:r>
            <w:proofErr w:type="spellStart"/>
            <w:r>
              <w:rPr>
                <w:rStyle w:val="Emphasis"/>
                <w:rFonts w:ascii="Verdana" w:hAnsi="Verdana"/>
                <w:color w:val="333333"/>
                <w:sz w:val="18"/>
                <w:szCs w:val="18"/>
                <w:bdr w:val="none" w:sz="0" w:space="0" w:color="auto" w:frame="1"/>
              </w:rPr>
              <w:t>Isand</w:t>
            </w:r>
            <w:proofErr w:type="spellEnd"/>
            <w:r>
              <w:rPr>
                <w:rStyle w:val="apple-converted-space"/>
                <w:rFonts w:ascii="Verdana" w:hAnsi="Verdana"/>
                <w:color w:val="333333"/>
                <w:sz w:val="18"/>
                <w:szCs w:val="18"/>
              </w:rPr>
              <w:t> </w:t>
            </w:r>
            <w:r>
              <w:rPr>
                <w:rFonts w:ascii="Verdana" w:hAnsi="Verdana"/>
                <w:color w:val="333333"/>
                <w:sz w:val="18"/>
                <w:szCs w:val="18"/>
              </w:rPr>
              <w:t>and</w:t>
            </w:r>
            <w:r>
              <w:rPr>
                <w:rStyle w:val="apple-converted-space"/>
                <w:rFonts w:ascii="Verdana" w:hAnsi="Verdana"/>
                <w:color w:val="333333"/>
                <w:sz w:val="18"/>
                <w:szCs w:val="18"/>
              </w:rPr>
              <w:t> </w:t>
            </w:r>
            <w:r>
              <w:rPr>
                <w:rStyle w:val="Emphasis"/>
                <w:rFonts w:ascii="Verdana" w:hAnsi="Verdana"/>
                <w:color w:val="333333"/>
                <w:sz w:val="18"/>
                <w:szCs w:val="18"/>
                <w:bdr w:val="none" w:sz="0" w:space="0" w:color="auto" w:frame="1"/>
              </w:rPr>
              <w:t>The Road to Yucca Mountain</w:t>
            </w:r>
            <w:r>
              <w:rPr>
                <w:rStyle w:val="apple-converted-space"/>
                <w:rFonts w:ascii="Verdana" w:hAnsi="Verdana"/>
                <w:color w:val="333333"/>
                <w:sz w:val="18"/>
                <w:szCs w:val="18"/>
              </w:rPr>
              <w:t> </w:t>
            </w:r>
            <w:r>
              <w:rPr>
                <w:rFonts w:ascii="Verdana" w:hAnsi="Verdana"/>
                <w:color w:val="333333"/>
                <w:sz w:val="18"/>
                <w:szCs w:val="18"/>
              </w:rPr>
              <w:t>are available from the</w:t>
            </w:r>
            <w:r>
              <w:rPr>
                <w:rStyle w:val="apple-converted-space"/>
                <w:rFonts w:ascii="Verdana" w:hAnsi="Verdana"/>
                <w:color w:val="333333"/>
                <w:sz w:val="18"/>
                <w:szCs w:val="18"/>
              </w:rPr>
              <w:t> </w:t>
            </w:r>
            <w:hyperlink r:id="rId12" w:history="1">
              <w:r>
                <w:rPr>
                  <w:rStyle w:val="Hyperlink"/>
                  <w:rFonts w:ascii="Verdana" w:eastAsiaTheme="majorEastAsia" w:hAnsi="Verdana"/>
                  <w:color w:val="A84D4D"/>
                  <w:sz w:val="18"/>
                  <w:szCs w:val="18"/>
                  <w:bdr w:val="none" w:sz="0" w:space="0" w:color="auto" w:frame="1"/>
                </w:rPr>
                <w:t>University of California Press</w:t>
              </w:r>
            </w:hyperlink>
            <w:r>
              <w:rPr>
                <w:rStyle w:val="apple-converted-space"/>
                <w:rFonts w:ascii="Verdana" w:hAnsi="Verdana"/>
                <w:color w:val="333333"/>
                <w:sz w:val="18"/>
                <w:szCs w:val="18"/>
              </w:rPr>
              <w:t> </w:t>
            </w:r>
            <w:r>
              <w:rPr>
                <w:rFonts w:ascii="Verdana" w:hAnsi="Verdana"/>
                <w:color w:val="333333"/>
                <w:sz w:val="18"/>
                <w:szCs w:val="18"/>
              </w:rPr>
              <w:t>. In addition, the NRC has published a booklet,</w:t>
            </w:r>
            <w:r>
              <w:rPr>
                <w:rStyle w:val="apple-converted-space"/>
                <w:rFonts w:ascii="Verdana" w:hAnsi="Verdana"/>
                <w:color w:val="333333"/>
                <w:sz w:val="18"/>
                <w:szCs w:val="18"/>
              </w:rPr>
              <w:t> </w:t>
            </w:r>
            <w:hyperlink r:id="rId13" w:history="1">
              <w:r>
                <w:rPr>
                  <w:rStyle w:val="Hyperlink"/>
                  <w:rFonts w:ascii="Verdana" w:eastAsiaTheme="majorEastAsia" w:hAnsi="Verdana"/>
                  <w:color w:val="A84D4D"/>
                  <w:sz w:val="18"/>
                  <w:szCs w:val="18"/>
                  <w:bdr w:val="none" w:sz="0" w:space="0" w:color="auto" w:frame="1"/>
                </w:rPr>
                <w:t>A Short History of Nuclear Regulation, 1946-2009</w:t>
              </w:r>
            </w:hyperlink>
            <w:r>
              <w:rPr>
                <w:rStyle w:val="apple-converted-space"/>
                <w:rFonts w:ascii="Verdana" w:hAnsi="Verdana"/>
                <w:color w:val="333333"/>
                <w:sz w:val="18"/>
                <w:szCs w:val="18"/>
              </w:rPr>
              <w:t> </w:t>
            </w:r>
            <w:r>
              <w:rPr>
                <w:rFonts w:ascii="Verdana" w:hAnsi="Verdana"/>
                <w:color w:val="333333"/>
                <w:sz w:val="18"/>
                <w:szCs w:val="18"/>
              </w:rPr>
              <w:t>(NUREG/BR-0175, Rev. 2), which summarizes major issues in the NRC's history.</w:t>
            </w:r>
          </w:p>
          <w:p w:rsidR="00CD5BBE" w:rsidRDefault="00CD5BBE">
            <w:pPr>
              <w:pStyle w:val="NormalWeb"/>
              <w:spacing w:before="0" w:beforeAutospacing="0" w:after="0" w:afterAutospacing="0" w:line="336" w:lineRule="atLeast"/>
              <w:rPr>
                <w:rFonts w:ascii="Verdana" w:hAnsi="Verdana"/>
                <w:color w:val="333333"/>
                <w:sz w:val="18"/>
                <w:szCs w:val="18"/>
              </w:rPr>
            </w:pPr>
            <w:r>
              <w:rPr>
                <w:rFonts w:ascii="Verdana" w:hAnsi="Verdana"/>
                <w:color w:val="333333"/>
                <w:sz w:val="18"/>
                <w:szCs w:val="18"/>
              </w:rPr>
              <w:t>For more information on NRC History, contact</w:t>
            </w:r>
            <w:r>
              <w:rPr>
                <w:rStyle w:val="apple-converted-space"/>
                <w:rFonts w:ascii="Verdana" w:hAnsi="Verdana"/>
                <w:color w:val="333333"/>
                <w:sz w:val="18"/>
                <w:szCs w:val="18"/>
              </w:rPr>
              <w:t> </w:t>
            </w:r>
            <w:hyperlink r:id="rId14" w:history="1">
              <w:r>
                <w:rPr>
                  <w:rStyle w:val="Hyperlink"/>
                  <w:rFonts w:ascii="Verdana" w:eastAsiaTheme="majorEastAsia" w:hAnsi="Verdana"/>
                  <w:color w:val="A84D4D"/>
                  <w:sz w:val="18"/>
                  <w:szCs w:val="18"/>
                  <w:bdr w:val="none" w:sz="0" w:space="0" w:color="auto" w:frame="1"/>
                </w:rPr>
                <w:t xml:space="preserve">Thomas </w:t>
              </w:r>
              <w:proofErr w:type="spellStart"/>
              <w:r>
                <w:rPr>
                  <w:rStyle w:val="Hyperlink"/>
                  <w:rFonts w:ascii="Verdana" w:eastAsiaTheme="majorEastAsia" w:hAnsi="Verdana"/>
                  <w:color w:val="A84D4D"/>
                  <w:sz w:val="18"/>
                  <w:szCs w:val="18"/>
                  <w:bdr w:val="none" w:sz="0" w:space="0" w:color="auto" w:frame="1"/>
                </w:rPr>
                <w:t>Wellock</w:t>
              </w:r>
              <w:proofErr w:type="spellEnd"/>
            </w:hyperlink>
            <w:r>
              <w:rPr>
                <w:rFonts w:ascii="Verdana" w:hAnsi="Verdana"/>
                <w:color w:val="333333"/>
                <w:sz w:val="18"/>
                <w:szCs w:val="18"/>
              </w:rPr>
              <w:t>, NRC Historian.</w:t>
            </w:r>
          </w:p>
        </w:tc>
      </w:tr>
    </w:tbl>
    <w:p w:rsidR="00EC4EB0" w:rsidRPr="00CD5BBE" w:rsidRDefault="00542FAC" w:rsidP="00CD5BBE">
      <w:hyperlink r:id="rId15" w:tgtFrame="_blank" w:history="1">
        <w:r w:rsidR="00CD5BBE" w:rsidRPr="00542FAC">
          <w:rPr>
            <w:rStyle w:val="Hyperlink"/>
          </w:rPr>
          <w:t>http://www.nrc.gov</w:t>
        </w:r>
      </w:hyperlink>
    </w:p>
    <w:sectPr w:rsidR="00EC4EB0" w:rsidRPr="00CD5BBE" w:rsidSect="00542FAC">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B5E42"/>
    <w:multiLevelType w:val="multilevel"/>
    <w:tmpl w:val="CDF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D50446"/>
    <w:multiLevelType w:val="multilevel"/>
    <w:tmpl w:val="3F10B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747BBE"/>
    <w:multiLevelType w:val="multilevel"/>
    <w:tmpl w:val="F2B0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42C"/>
    <w:rsid w:val="000F7F58"/>
    <w:rsid w:val="001F25CD"/>
    <w:rsid w:val="00326F66"/>
    <w:rsid w:val="00542FAC"/>
    <w:rsid w:val="0058342C"/>
    <w:rsid w:val="00953D23"/>
    <w:rsid w:val="00CD5BBE"/>
    <w:rsid w:val="00E1041A"/>
    <w:rsid w:val="00E13A32"/>
    <w:rsid w:val="00EB3192"/>
    <w:rsid w:val="00EC4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D5B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D5BB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D5BBE"/>
    <w:rPr>
      <w:color w:val="0000FF"/>
      <w:u w:val="single"/>
    </w:rPr>
  </w:style>
  <w:style w:type="character" w:customStyle="1" w:styleId="apple-converted-space">
    <w:name w:val="apple-converted-space"/>
    <w:basedOn w:val="DefaultParagraphFont"/>
    <w:rsid w:val="00CD5BBE"/>
  </w:style>
  <w:style w:type="character" w:styleId="Emphasis">
    <w:name w:val="Emphasis"/>
    <w:basedOn w:val="DefaultParagraphFont"/>
    <w:uiPriority w:val="20"/>
    <w:qFormat/>
    <w:rsid w:val="00CD5BBE"/>
    <w:rPr>
      <w:i/>
      <w:iCs/>
    </w:rPr>
  </w:style>
  <w:style w:type="paragraph" w:styleId="BalloonText">
    <w:name w:val="Balloon Text"/>
    <w:basedOn w:val="Normal"/>
    <w:link w:val="BalloonTextChar"/>
    <w:uiPriority w:val="99"/>
    <w:semiHidden/>
    <w:unhideWhenUsed/>
    <w:rsid w:val="00CD5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D5B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F25C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58342C"/>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83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342C"/>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1F25CD"/>
    <w:rPr>
      <w:rFonts w:ascii="Times New Roman" w:eastAsia="Times New Roman" w:hAnsi="Times New Roman" w:cs="Times New Roman"/>
      <w:b/>
      <w:bCs/>
      <w:sz w:val="27"/>
      <w:szCs w:val="27"/>
    </w:rPr>
  </w:style>
  <w:style w:type="paragraph" w:styleId="NoSpacing">
    <w:name w:val="No Spacing"/>
    <w:uiPriority w:val="1"/>
    <w:qFormat/>
    <w:rsid w:val="001F25CD"/>
    <w:pPr>
      <w:spacing w:after="0" w:line="240" w:lineRule="auto"/>
    </w:pPr>
  </w:style>
  <w:style w:type="paragraph" w:styleId="NormalWeb">
    <w:name w:val="Normal (Web)"/>
    <w:basedOn w:val="Normal"/>
    <w:uiPriority w:val="99"/>
    <w:unhideWhenUsed/>
    <w:rsid w:val="00EC4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D5BB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D5BBE"/>
    <w:rPr>
      <w:color w:val="0000FF"/>
      <w:u w:val="single"/>
    </w:rPr>
  </w:style>
  <w:style w:type="character" w:customStyle="1" w:styleId="apple-converted-space">
    <w:name w:val="apple-converted-space"/>
    <w:basedOn w:val="DefaultParagraphFont"/>
    <w:rsid w:val="00CD5BBE"/>
  </w:style>
  <w:style w:type="character" w:styleId="Emphasis">
    <w:name w:val="Emphasis"/>
    <w:basedOn w:val="DefaultParagraphFont"/>
    <w:uiPriority w:val="20"/>
    <w:qFormat/>
    <w:rsid w:val="00CD5BBE"/>
    <w:rPr>
      <w:i/>
      <w:iCs/>
    </w:rPr>
  </w:style>
  <w:style w:type="paragraph" w:styleId="BalloonText">
    <w:name w:val="Balloon Text"/>
    <w:basedOn w:val="Normal"/>
    <w:link w:val="BalloonTextChar"/>
    <w:uiPriority w:val="99"/>
    <w:semiHidden/>
    <w:unhideWhenUsed/>
    <w:rsid w:val="00CD5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B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44873">
      <w:bodyDiv w:val="1"/>
      <w:marLeft w:val="0"/>
      <w:marRight w:val="0"/>
      <w:marTop w:val="0"/>
      <w:marBottom w:val="0"/>
      <w:divBdr>
        <w:top w:val="none" w:sz="0" w:space="0" w:color="auto"/>
        <w:left w:val="none" w:sz="0" w:space="0" w:color="auto"/>
        <w:bottom w:val="none" w:sz="0" w:space="0" w:color="auto"/>
        <w:right w:val="none" w:sz="0" w:space="0" w:color="auto"/>
      </w:divBdr>
      <w:divsChild>
        <w:div w:id="563684117">
          <w:marLeft w:val="0"/>
          <w:marRight w:val="0"/>
          <w:marTop w:val="0"/>
          <w:marBottom w:val="0"/>
          <w:divBdr>
            <w:top w:val="dashed" w:sz="6" w:space="8" w:color="99AECC"/>
            <w:left w:val="dashed" w:sz="6" w:space="8" w:color="99AECC"/>
            <w:bottom w:val="single" w:sz="12" w:space="8" w:color="99AECC"/>
            <w:right w:val="dashed" w:sz="6" w:space="8" w:color="99AECC"/>
          </w:divBdr>
        </w:div>
        <w:div w:id="1824816195">
          <w:marLeft w:val="0"/>
          <w:marRight w:val="0"/>
          <w:marTop w:val="0"/>
          <w:marBottom w:val="0"/>
          <w:divBdr>
            <w:top w:val="dashed" w:sz="6" w:space="8" w:color="99AECC"/>
            <w:left w:val="dashed" w:sz="6" w:space="8" w:color="99AECC"/>
            <w:bottom w:val="single" w:sz="12" w:space="8" w:color="99AECC"/>
            <w:right w:val="dashed" w:sz="6" w:space="8" w:color="99AECC"/>
          </w:divBdr>
        </w:div>
        <w:div w:id="1162624231">
          <w:marLeft w:val="0"/>
          <w:marRight w:val="0"/>
          <w:marTop w:val="0"/>
          <w:marBottom w:val="0"/>
          <w:divBdr>
            <w:top w:val="dashed" w:sz="6" w:space="8" w:color="99AECC"/>
            <w:left w:val="dashed" w:sz="6" w:space="8" w:color="99AECC"/>
            <w:bottom w:val="single" w:sz="12" w:space="8" w:color="99AECC"/>
            <w:right w:val="dashed" w:sz="6" w:space="8" w:color="99AECC"/>
          </w:divBdr>
        </w:div>
      </w:divsChild>
    </w:div>
    <w:div w:id="611203020">
      <w:bodyDiv w:val="1"/>
      <w:marLeft w:val="0"/>
      <w:marRight w:val="0"/>
      <w:marTop w:val="0"/>
      <w:marBottom w:val="0"/>
      <w:divBdr>
        <w:top w:val="none" w:sz="0" w:space="0" w:color="auto"/>
        <w:left w:val="none" w:sz="0" w:space="0" w:color="auto"/>
        <w:bottom w:val="none" w:sz="0" w:space="0" w:color="auto"/>
        <w:right w:val="none" w:sz="0" w:space="0" w:color="auto"/>
      </w:divBdr>
    </w:div>
    <w:div w:id="728958019">
      <w:bodyDiv w:val="1"/>
      <w:marLeft w:val="0"/>
      <w:marRight w:val="0"/>
      <w:marTop w:val="0"/>
      <w:marBottom w:val="0"/>
      <w:divBdr>
        <w:top w:val="none" w:sz="0" w:space="0" w:color="auto"/>
        <w:left w:val="none" w:sz="0" w:space="0" w:color="auto"/>
        <w:bottom w:val="none" w:sz="0" w:space="0" w:color="auto"/>
        <w:right w:val="none" w:sz="0" w:space="0" w:color="auto"/>
      </w:divBdr>
    </w:div>
    <w:div w:id="186235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rc.gov/materials.html" TargetMode="External"/><Relationship Id="rId13" Type="http://schemas.openxmlformats.org/officeDocument/2006/relationships/hyperlink" Target="http://www.nrc.gov/reading-rm/doc-collections/nuregs/brochures/br0175/" TargetMode="External"/><Relationship Id="rId3" Type="http://schemas.microsoft.com/office/2007/relationships/stylesWithEffects" Target="stylesWithEffects.xml"/><Relationship Id="rId7" Type="http://schemas.openxmlformats.org/officeDocument/2006/relationships/hyperlink" Target="http://www.nrc.gov/reading-rm/doc-collections/fact-sheets/3mile-isle.html" TargetMode="External"/><Relationship Id="rId12" Type="http://schemas.openxmlformats.org/officeDocument/2006/relationships/hyperlink" Target="http://www.ucpress.ed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www.nrc.gov/waste.html" TargetMode="External"/><Relationship Id="rId5" Type="http://schemas.openxmlformats.org/officeDocument/2006/relationships/webSettings" Target="webSettings.xml"/><Relationship Id="rId15" Type="http://schemas.openxmlformats.org/officeDocument/2006/relationships/hyperlink" Target="http://www.nrc.gov" TargetMode="External"/><Relationship Id="rId10" Type="http://schemas.openxmlformats.org/officeDocument/2006/relationships/hyperlink" Target="http://www.nrc.gov/security.html" TargetMode="External"/><Relationship Id="rId4" Type="http://schemas.openxmlformats.org/officeDocument/2006/relationships/settings" Target="settings.xml"/><Relationship Id="rId9" Type="http://schemas.openxmlformats.org/officeDocument/2006/relationships/hyperlink" Target="http://www.nrc.gov/reactors.html" TargetMode="External"/><Relationship Id="rId14" Type="http://schemas.openxmlformats.org/officeDocument/2006/relationships/hyperlink" Target="mailto:Thomas.Wellock@nr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Indian River State College</Company>
  <LinksUpToDate>false</LinksUpToDate>
  <CharactersWithSpaces>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Peggy Hines IRSC</cp:lastModifiedBy>
  <cp:revision>2</cp:revision>
  <dcterms:created xsi:type="dcterms:W3CDTF">2013-03-08T20:55:00Z</dcterms:created>
  <dcterms:modified xsi:type="dcterms:W3CDTF">2013-03-08T20:55:00Z</dcterms:modified>
</cp:coreProperties>
</file>