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Arial" w:eastAsia="Times New Roman" w:hAnsi="Arial" w:cs="Arial"/>
          <w:sz w:val="36"/>
          <w:szCs w:val="36"/>
        </w:rPr>
        <w:id w:val="-930345889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p w:rsidR="005C3E7F" w:rsidRDefault="00564D04">
          <w:pPr>
            <w:rPr>
              <w:rFonts w:asciiTheme="majorHAnsi" w:eastAsiaTheme="majorEastAsia" w:hAnsiTheme="majorHAnsi" w:cstheme="majorBidi"/>
              <w:color w:val="17365D" w:themeColor="text2" w:themeShade="BF"/>
              <w:spacing w:val="5"/>
              <w:kern w:val="28"/>
              <w:sz w:val="52"/>
              <w:szCs w:val="52"/>
            </w:rPr>
          </w:pPr>
          <w:r w:rsidRPr="001D1996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9E35A38" wp14:editId="1208E46C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68580</wp:posOffset>
                    </wp:positionV>
                    <wp:extent cx="6832600" cy="1158240"/>
                    <wp:effectExtent l="0" t="0" r="0" b="0"/>
                    <wp:wrapNone/>
                    <wp:docPr id="8" name="Tit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6832600" cy="1158240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:rsidR="005C3E7F" w:rsidRDefault="00564D04" w:rsidP="001D11B4">
                                <w:pPr>
                                  <w:pStyle w:val="NormalWeb"/>
                                  <w:spacing w:before="0" w:beforeAutospacing="0" w:after="6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Garamond" w:hAnsi="Garamond" w:cstheme="minorBidi"/>
                                    <w:b/>
                                    <w:bCs/>
                                    <w:color w:val="000000"/>
                                    <w:sz w:val="72"/>
                                    <w:szCs w:val="72"/>
                                    <w14:shadow w14:blurRad="38100" w14:dist="38100" w14:dir="2700000" w14:sx="100000" w14:sy="100000" w14:kx="0" w14:ky="0" w14:algn="tl">
                                      <w14:srgbClr w14:val="000000">
                                        <w14:alpha w14:val="57000"/>
                                      </w14:srgbClr>
                                    </w14:shadow>
                                    <w14:textOutline w14:w="9525" w14:cap="flat" w14:cmpd="sng" w14:algn="ctr">
                                      <w14:solidFill>
                                        <w14:srgbClr w14:val="000000">
                                          <w14:alpha w14:val="50000"/>
                                        </w14:srgb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International Commission on Radiological Protection</w:t>
                                </w:r>
                              </w:p>
                            </w:txbxContent>
                          </wps:txbx>
                          <wps:bodyPr wrap="square" anchor="b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itle 1" o:spid="_x0000_s1026" type="#_x0000_t202" style="position:absolute;margin-left:0;margin-top:5.4pt;width:538pt;height:9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" filled="f" stroked="f">
                    <v:path arrowok="t"/>
                    <v:textbox>
                      <w:txbxContent>
                        <w:p w:rsidR="005C3E7F" w:rsidRDefault="00564D04" w:rsidP="001D11B4">
                          <w:pPr>
                            <w:pStyle w:val="NormalWeb"/>
                            <w:spacing w:before="0" w:beforeAutospacing="0" w:after="6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Garamond" w:hAnsi="Garamond" w:cstheme="minorBidi"/>
                              <w:b/>
                              <w:bCs/>
                              <w:color w:val="000000"/>
                              <w:sz w:val="72"/>
                              <w:szCs w:val="72"/>
                              <w14:shadow w14:blurRad="38100" w14:dist="38100" w14:dir="2700000" w14:sx="100000" w14:sy="100000" w14:kx="0" w14:ky="0" w14:algn="tl">
                                <w14:srgbClr w14:val="000000">
                                  <w14:alpha w14:val="57000"/>
                                </w14:srgbClr>
                              </w14:shadow>
                              <w14:textOutline w14:w="9525" w14:cap="flat" w14:cmpd="sng" w14:algn="ctr">
                                <w14:solidFill>
                                  <w14:srgbClr w14:val="000000">
                                    <w14:alpha w14:val="50000"/>
                                  </w14:srgbClr>
                                </w14:solidFill>
                                <w14:prstDash w14:val="solid"/>
                                <w14:round/>
                              </w14:textOutline>
                            </w:rPr>
                            <w:t>International Commission on Radiological Protection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1D1996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27513AB" wp14:editId="10806D07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1356360</wp:posOffset>
                    </wp:positionV>
                    <wp:extent cx="6116955" cy="5410200"/>
                    <wp:effectExtent l="0" t="0" r="0" b="0"/>
                    <wp:wrapNone/>
                    <wp:docPr id="2" name="TextBox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116955" cy="54102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C3E7F" w:rsidRPr="001D11B4" w:rsidRDefault="005C3E7F" w:rsidP="001D1996">
                                <w:pPr>
                                  <w:pStyle w:val="NormalWeb"/>
                                  <w:spacing w:before="0" w:beforeAutospacing="0" w:after="0" w:afterAutospacing="0"/>
                                  <w:textAlignment w:val="baseline"/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6"/>
                                    <w:u w:val="single"/>
                                  </w:rPr>
                                </w:pPr>
                                <w:r w:rsidRPr="001D11B4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6"/>
                                    <w:u w:val="single"/>
                                  </w:rPr>
                                  <w:t>ACADs (08-006</w:t>
                                </w:r>
                                <w:proofErr w:type="gramStart"/>
                                <w:r w:rsidRPr="001D11B4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6"/>
                                    <w:u w:val="single"/>
                                  </w:rPr>
                                  <w:t>)  Covered</w:t>
                                </w:r>
                                <w:proofErr w:type="gramEnd"/>
                              </w:p>
                              <w:p w:rsidR="005C3E7F" w:rsidRPr="001D11B4" w:rsidRDefault="005C3E7F" w:rsidP="001D1996">
                                <w:pPr>
                                  <w:pStyle w:val="NormalWeb"/>
                                  <w:spacing w:before="0" w:beforeAutospacing="0" w:after="0" w:afterAutospacing="0"/>
                                  <w:textAlignment w:val="baseline"/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6"/>
                                    <w:u w:val="single"/>
                                  </w:rPr>
                                </w:pPr>
                              </w:p>
                              <w:tbl>
                                <w:tblPr>
                                  <w:tblW w:w="1955" w:type="pct"/>
                                  <w:tblInd w:w="468" w:type="dxa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600" w:firstRow="0" w:lastRow="0" w:firstColumn="0" w:lastColumn="0" w:noHBand="1" w:noVBand="1"/>
                                </w:tblPr>
                                <w:tblGrid>
                                  <w:gridCol w:w="1281"/>
                                  <w:gridCol w:w="1281"/>
                                  <w:gridCol w:w="1210"/>
                                </w:tblGrid>
                                <w:tr w:rsidR="00564D04" w:rsidRPr="001D11B4" w:rsidTr="00564D04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1281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564D04" w:rsidRPr="001D11B4" w:rsidRDefault="00564D04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  <w:t>3.3.5.3.1</w:t>
                                      </w:r>
                                    </w:p>
                                  </w:tc>
                                  <w:tc>
                                    <w:tcPr>
                                      <w:tcW w:w="1281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564D04" w:rsidRPr="001D11B4" w:rsidRDefault="00564D04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  <w:t>3.3.7.6.1</w:t>
                                      </w:r>
                                    </w:p>
                                  </w:tc>
                                  <w:tc>
                                    <w:tcPr>
                                      <w:tcW w:w="1210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  <w:tcMar>
                                        <w:top w:w="72" w:type="dxa"/>
                                        <w:left w:w="144" w:type="dxa"/>
                                        <w:bottom w:w="72" w:type="dxa"/>
                                        <w:right w:w="144" w:type="dxa"/>
                                      </w:tcMar>
                                      <w:hideMark/>
                                    </w:tcPr>
                                    <w:p w:rsidR="00564D04" w:rsidRPr="001D11B4" w:rsidRDefault="00564D04" w:rsidP="001D1996">
                                      <w:pPr>
                                        <w:spacing w:after="0" w:line="240" w:lineRule="auto"/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rFonts w:eastAsia="Times New Roman" w:cstheme="minorHAnsi"/>
                                          <w:sz w:val="28"/>
                                          <w:szCs w:val="32"/>
                                        </w:rPr>
                                        <w:t>4.14.3.1</w:t>
                                      </w:r>
                                    </w:p>
                                  </w:tc>
                                </w:tr>
                              </w:tbl>
                              <w:p w:rsidR="005C3E7F" w:rsidRPr="001D11B4" w:rsidRDefault="005C3E7F" w:rsidP="001D1996">
                                <w:pPr>
                                  <w:pStyle w:val="NormalWeb"/>
                                  <w:spacing w:before="0" w:beforeAutospacing="0" w:after="0" w:afterAutospacing="0"/>
                                  <w:textAlignment w:val="baseline"/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6"/>
                                    <w:u w:val="single"/>
                                  </w:rPr>
                                </w:pPr>
                              </w:p>
                              <w:p w:rsidR="005C3E7F" w:rsidRPr="001D11B4" w:rsidRDefault="005C3E7F" w:rsidP="001D1996">
                                <w:pPr>
                                  <w:pStyle w:val="NormalWeb"/>
                                  <w:spacing w:before="0" w:beforeAutospacing="0" w:after="0" w:afterAutospacing="0"/>
                                  <w:textAlignment w:val="baseline"/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6"/>
                                    <w:u w:val="single"/>
                                  </w:rPr>
                                </w:pPr>
                                <w:r w:rsidRPr="001D11B4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6"/>
                                    <w:u w:val="single"/>
                                  </w:rPr>
                                  <w:t>Keywords</w:t>
                                </w:r>
                              </w:p>
                              <w:p w:rsidR="005C3E7F" w:rsidRPr="005C3E7F" w:rsidRDefault="005C3E7F" w:rsidP="001D1996">
                                <w:pPr>
                                  <w:pStyle w:val="NormalWeb"/>
                                  <w:spacing w:before="0" w:beforeAutospacing="0" w:after="0" w:afterAutospacing="0"/>
                                  <w:textAlignment w:val="baseline"/>
                                  <w:rPr>
                                    <w:rFonts w:asciiTheme="minorHAnsi" w:hAnsi="Calibri" w:cstheme="minorBidi"/>
                                    <w:bCs/>
                                    <w:color w:val="000000"/>
                                    <w:kern w:val="24"/>
                                    <w:sz w:val="28"/>
                                    <w:szCs w:val="28"/>
                                  </w:rPr>
                                </w:pPr>
                                <w:r w:rsidRPr="005C3E7F">
                                  <w:rPr>
                                    <w:rFonts w:asciiTheme="minorHAnsi" w:hAnsi="Calibri" w:cstheme="minorBidi"/>
                                    <w:bCs/>
                                    <w:color w:val="000000"/>
                                    <w:kern w:val="24"/>
                                    <w:sz w:val="28"/>
                                    <w:szCs w:val="28"/>
                                  </w:rPr>
                                  <w:t>Radiation protection, history of radiation protection, protection against cancer, published reports on radiation protection.</w:t>
                                </w:r>
                              </w:p>
                              <w:p w:rsidR="005C3E7F" w:rsidRPr="001D11B4" w:rsidRDefault="005C3E7F" w:rsidP="001D1996">
                                <w:pPr>
                                  <w:pStyle w:val="NormalWeb"/>
                                  <w:spacing w:before="0" w:beforeAutospacing="0" w:after="0" w:afterAutospacing="0"/>
                                  <w:textAlignment w:val="baseline"/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6"/>
                                    <w:u w:val="single"/>
                                  </w:rPr>
                                </w:pPr>
                              </w:p>
                              <w:p w:rsidR="005C3E7F" w:rsidRPr="001D11B4" w:rsidRDefault="005C3E7F" w:rsidP="001D1996">
                                <w:pPr>
                                  <w:pStyle w:val="NormalWeb"/>
                                  <w:spacing w:before="0" w:beforeAutospacing="0" w:after="0" w:afterAutospacing="0"/>
                                  <w:textAlignment w:val="baseline"/>
                                  <w:rPr>
                                    <w:sz w:val="22"/>
                                  </w:rPr>
                                </w:pPr>
                              </w:p>
                              <w:p w:rsidR="005C3E7F" w:rsidRPr="001D11B4" w:rsidRDefault="005C3E7F" w:rsidP="001D1996">
                                <w:pPr>
                                  <w:pStyle w:val="NormalWeb"/>
                                  <w:spacing w:before="0" w:beforeAutospacing="0" w:after="0" w:afterAutospacing="0"/>
                                  <w:textAlignment w:val="baseline"/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6"/>
                                    <w:u w:val="single"/>
                                  </w:rPr>
                                </w:pPr>
                              </w:p>
                              <w:p w:rsidR="005C3E7F" w:rsidRPr="001D11B4" w:rsidRDefault="005C3E7F" w:rsidP="001D1996">
                                <w:pPr>
                                  <w:pStyle w:val="NormalWeb"/>
                                  <w:spacing w:before="0" w:beforeAutospacing="0" w:after="0" w:afterAutospacing="0"/>
                                  <w:textAlignment w:val="baseline"/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6"/>
                                    <w:u w:val="single"/>
                                  </w:rPr>
                                </w:pPr>
                                <w:r w:rsidRPr="001D11B4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6"/>
                                    <w:u w:val="single"/>
                                  </w:rPr>
                                  <w:t>Description</w:t>
                                </w:r>
                              </w:p>
                              <w:p w:rsidR="005C3E7F" w:rsidRPr="005C3E7F" w:rsidRDefault="005C3E7F" w:rsidP="005C3E7F">
                                <w:pPr>
                                  <w:pStyle w:val="NormalWeb"/>
                                  <w:spacing w:before="0" w:beforeAutospacing="0" w:after="0" w:afterAutospacing="0"/>
                                  <w:textAlignment w:val="baseline"/>
                                  <w:rPr>
                                    <w:rFonts w:asciiTheme="minorHAnsi" w:hAnsiTheme="minorHAnsi" w:cstheme="minorHAnsi"/>
                                    <w:sz w:val="28"/>
                                    <w:szCs w:val="28"/>
                                  </w:rPr>
                                </w:pPr>
                                <w:r w:rsidRPr="005C3E7F">
                                  <w:rPr>
                                    <w:rFonts w:asciiTheme="minorHAnsi" w:hAnsiTheme="minorHAnsi" w:cstheme="minorHAnsi"/>
                                    <w:sz w:val="28"/>
                                    <w:szCs w:val="28"/>
                                  </w:rPr>
                                  <w:t xml:space="preserve">This document provides a brief background of the history, mission, roles and responsibilities of the </w:t>
                                </w:r>
                                <w:r w:rsidRPr="005C3E7F">
                                  <w:rPr>
                                    <w:rFonts w:asciiTheme="minorHAnsi" w:hAnsiTheme="minorHAnsi" w:cstheme="minorHAnsi"/>
                                    <w:sz w:val="28"/>
                                    <w:szCs w:val="28"/>
                                  </w:rPr>
                                  <w:t>International Commission</w:t>
                                </w:r>
                                <w:r w:rsidRPr="005C3E7F">
                                  <w:rPr>
                                    <w:rFonts w:asciiTheme="minorHAnsi" w:hAnsiTheme="minorHAnsi" w:cstheme="minorHAnsi"/>
                                    <w:sz w:val="28"/>
                                    <w:szCs w:val="28"/>
                                  </w:rPr>
                                  <w:t xml:space="preserve"> on Radi</w:t>
                                </w:r>
                                <w:r w:rsidRPr="005C3E7F">
                                  <w:rPr>
                                    <w:rFonts w:asciiTheme="minorHAnsi" w:hAnsiTheme="minorHAnsi" w:cstheme="minorHAnsi"/>
                                    <w:sz w:val="28"/>
                                    <w:szCs w:val="28"/>
                                  </w:rPr>
                                  <w:t>ological</w:t>
                                </w:r>
                                <w:r w:rsidRPr="005C3E7F">
                                  <w:rPr>
                                    <w:rFonts w:asciiTheme="minorHAnsi" w:hAnsiTheme="minorHAnsi" w:cstheme="minorHAnsi"/>
                                    <w:sz w:val="28"/>
                                    <w:szCs w:val="28"/>
                                  </w:rPr>
                                  <w:t xml:space="preserve"> Protection, as well as link to the </w:t>
                                </w:r>
                                <w:r w:rsidRPr="005C3E7F">
                                  <w:rPr>
                                    <w:rFonts w:asciiTheme="minorHAnsi" w:hAnsiTheme="minorHAnsi" w:cstheme="minorHAnsi"/>
                                    <w:sz w:val="28"/>
                                    <w:szCs w:val="28"/>
                                  </w:rPr>
                                  <w:t>I</w:t>
                                </w:r>
                                <w:r w:rsidRPr="005C3E7F">
                                  <w:rPr>
                                    <w:rFonts w:asciiTheme="minorHAnsi" w:hAnsiTheme="minorHAnsi" w:cstheme="minorHAnsi"/>
                                    <w:sz w:val="28"/>
                                    <w:szCs w:val="28"/>
                                  </w:rPr>
                                  <w:t>CRP’s website.</w:t>
                                </w:r>
                              </w:p>
                              <w:p w:rsidR="005C3E7F" w:rsidRPr="001D11B4" w:rsidRDefault="005C3E7F" w:rsidP="005C3E7F">
                                <w:pPr>
                                  <w:pStyle w:val="NormalWeb"/>
                                  <w:spacing w:before="0" w:beforeAutospacing="0" w:after="0" w:afterAutospacing="0"/>
                                  <w:textAlignment w:val="baseline"/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6"/>
                                    <w:u w:val="single"/>
                                  </w:rPr>
                                </w:pPr>
                              </w:p>
                              <w:p w:rsidR="005C3E7F" w:rsidRPr="001D11B4" w:rsidRDefault="005C3E7F" w:rsidP="001D1996">
                                <w:pPr>
                                  <w:pStyle w:val="NormalWeb"/>
                                  <w:spacing w:before="0" w:beforeAutospacing="0" w:after="0" w:afterAutospacing="0"/>
                                  <w:textAlignment w:val="baseline"/>
                                  <w:rPr>
                                    <w:sz w:val="22"/>
                                  </w:rPr>
                                </w:pPr>
                              </w:p>
                              <w:p w:rsidR="005C3E7F" w:rsidRPr="001D11B4" w:rsidRDefault="005C3E7F" w:rsidP="001D1996">
                                <w:pPr>
                                  <w:pStyle w:val="NormalWeb"/>
                                  <w:spacing w:before="0" w:beforeAutospacing="0" w:after="0" w:afterAutospacing="0"/>
                                  <w:textAlignment w:val="baseline"/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6"/>
                                    <w:u w:val="single"/>
                                  </w:rPr>
                                </w:pPr>
                              </w:p>
                              <w:p w:rsidR="005C3E7F" w:rsidRPr="001D11B4" w:rsidRDefault="005C3E7F" w:rsidP="001D1996">
                                <w:pPr>
                                  <w:pStyle w:val="NormalWeb"/>
                                  <w:spacing w:before="0" w:beforeAutospacing="0" w:after="0" w:afterAutospacing="0"/>
                                  <w:textAlignment w:val="baseline"/>
                                  <w:rPr>
                                    <w:sz w:val="22"/>
                                  </w:rPr>
                                </w:pPr>
                                <w:r w:rsidRPr="001D11B4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6"/>
                                    <w:u w:val="single"/>
                                  </w:rPr>
                                  <w:t>Supporting Material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TextBox 1" o:spid="_x0000_s1027" type="#_x0000_t202" style="position:absolute;margin-left:0;margin-top:106.8pt;width:481.65pt;height:4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" filled="f" stroked="f">
                    <v:textbox>
                      <w:txbxContent>
                        <w:p w:rsidR="005C3E7F" w:rsidRPr="001D11B4" w:rsidRDefault="005C3E7F" w:rsidP="001D1996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  <w:rPr>
                              <w:rFonts w:asciiTheme="minorHAnsi" w:hAnsi="Calibri" w:cstheme="minorBidi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6"/>
                              <w:u w:val="single"/>
                            </w:rPr>
                          </w:pPr>
                          <w:r w:rsidRPr="001D11B4">
                            <w:rPr>
                              <w:rFonts w:asciiTheme="minorHAnsi" w:hAnsi="Calibri" w:cstheme="minorBidi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6"/>
                              <w:u w:val="single"/>
                            </w:rPr>
                            <w:t>ACADs (08-006</w:t>
                          </w:r>
                          <w:proofErr w:type="gramStart"/>
                          <w:r w:rsidRPr="001D11B4">
                            <w:rPr>
                              <w:rFonts w:asciiTheme="minorHAnsi" w:hAnsi="Calibri" w:cstheme="minorBidi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6"/>
                              <w:u w:val="single"/>
                            </w:rPr>
                            <w:t>)  Covered</w:t>
                          </w:r>
                          <w:proofErr w:type="gramEnd"/>
                        </w:p>
                        <w:p w:rsidR="005C3E7F" w:rsidRPr="001D11B4" w:rsidRDefault="005C3E7F" w:rsidP="001D1996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  <w:rPr>
                              <w:rFonts w:asciiTheme="minorHAnsi" w:hAnsi="Calibri" w:cstheme="minorBidi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6"/>
                              <w:u w:val="single"/>
                            </w:rPr>
                          </w:pPr>
                        </w:p>
                        <w:tbl>
                          <w:tblPr>
                            <w:tblW w:w="1955" w:type="pct"/>
                            <w:tblInd w:w="468" w:type="dxa"/>
                            <w:tblCellMar>
                              <w:left w:w="0" w:type="dxa"/>
                              <w:right w:w="0" w:type="dxa"/>
                            </w:tblCellMar>
                            <w:tblLook w:val="0600" w:firstRow="0" w:lastRow="0" w:firstColumn="0" w:lastColumn="0" w:noHBand="1" w:noVBand="1"/>
                          </w:tblPr>
                          <w:tblGrid>
                            <w:gridCol w:w="1281"/>
                            <w:gridCol w:w="1281"/>
                            <w:gridCol w:w="1210"/>
                          </w:tblGrid>
                          <w:tr w:rsidR="00564D04" w:rsidRPr="001D11B4" w:rsidTr="00564D04">
                            <w:trPr>
                              <w:trHeight w:val="477"/>
                            </w:trPr>
                            <w:tc>
                              <w:tcPr>
                                <w:tcW w:w="1281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564D04" w:rsidRPr="001D11B4" w:rsidRDefault="00564D04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  <w:r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  <w:t>3.3.5.3.1</w:t>
                                </w:r>
                              </w:p>
                            </w:tc>
                            <w:tc>
                              <w:tcPr>
                                <w:tcW w:w="1281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564D04" w:rsidRPr="001D11B4" w:rsidRDefault="00564D04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  <w:r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  <w:t>3.3.7.6.1</w:t>
                                </w:r>
                              </w:p>
                            </w:tc>
                            <w:tc>
                              <w:tcPr>
                                <w:tcW w:w="121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  <w:tcMar>
                                  <w:top w:w="72" w:type="dxa"/>
                                  <w:left w:w="144" w:type="dxa"/>
                                  <w:bottom w:w="72" w:type="dxa"/>
                                  <w:right w:w="144" w:type="dxa"/>
                                </w:tcMar>
                                <w:hideMark/>
                              </w:tcPr>
                              <w:p w:rsidR="00564D04" w:rsidRPr="001D11B4" w:rsidRDefault="00564D04" w:rsidP="001D1996">
                                <w:pPr>
                                  <w:spacing w:after="0" w:line="240" w:lineRule="auto"/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</w:pPr>
                                <w:r>
                                  <w:rPr>
                                    <w:rFonts w:eastAsia="Times New Roman" w:cstheme="minorHAnsi"/>
                                    <w:sz w:val="28"/>
                                    <w:szCs w:val="32"/>
                                  </w:rPr>
                                  <w:t>4.14.3.1</w:t>
                                </w:r>
                              </w:p>
                            </w:tc>
                          </w:tr>
                        </w:tbl>
                        <w:p w:rsidR="005C3E7F" w:rsidRPr="001D11B4" w:rsidRDefault="005C3E7F" w:rsidP="001D1996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  <w:rPr>
                              <w:rFonts w:asciiTheme="minorHAnsi" w:hAnsi="Calibri" w:cstheme="minorBidi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6"/>
                              <w:u w:val="single"/>
                            </w:rPr>
                          </w:pPr>
                        </w:p>
                        <w:p w:rsidR="005C3E7F" w:rsidRPr="001D11B4" w:rsidRDefault="005C3E7F" w:rsidP="001D1996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  <w:rPr>
                              <w:rFonts w:asciiTheme="minorHAnsi" w:hAnsi="Calibri" w:cstheme="minorBidi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6"/>
                              <w:u w:val="single"/>
                            </w:rPr>
                          </w:pPr>
                          <w:r w:rsidRPr="001D11B4">
                            <w:rPr>
                              <w:rFonts w:asciiTheme="minorHAnsi" w:hAnsi="Calibri" w:cstheme="minorBidi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6"/>
                              <w:u w:val="single"/>
                            </w:rPr>
                            <w:t>Keywords</w:t>
                          </w:r>
                        </w:p>
                        <w:p w:rsidR="005C3E7F" w:rsidRPr="005C3E7F" w:rsidRDefault="005C3E7F" w:rsidP="001D1996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  <w:rPr>
                              <w:rFonts w:asciiTheme="minorHAnsi" w:hAnsi="Calibri" w:cstheme="minorBidi"/>
                              <w:bCs/>
                              <w:color w:val="000000"/>
                              <w:kern w:val="24"/>
                              <w:sz w:val="28"/>
                              <w:szCs w:val="28"/>
                            </w:rPr>
                          </w:pPr>
                          <w:r w:rsidRPr="005C3E7F">
                            <w:rPr>
                              <w:rFonts w:asciiTheme="minorHAnsi" w:hAnsi="Calibri" w:cstheme="minorBidi"/>
                              <w:bCs/>
                              <w:color w:val="000000"/>
                              <w:kern w:val="24"/>
                              <w:sz w:val="28"/>
                              <w:szCs w:val="28"/>
                            </w:rPr>
                            <w:t>Radiation protection, history of radiation protection, protection against cancer, published reports on radiation protection.</w:t>
                          </w:r>
                        </w:p>
                        <w:p w:rsidR="005C3E7F" w:rsidRPr="001D11B4" w:rsidRDefault="005C3E7F" w:rsidP="001D1996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  <w:rPr>
                              <w:rFonts w:asciiTheme="minorHAnsi" w:hAnsi="Calibri" w:cstheme="minorBidi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6"/>
                              <w:u w:val="single"/>
                            </w:rPr>
                          </w:pPr>
                        </w:p>
                        <w:p w:rsidR="005C3E7F" w:rsidRPr="001D11B4" w:rsidRDefault="005C3E7F" w:rsidP="001D1996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  <w:rPr>
                              <w:sz w:val="22"/>
                            </w:rPr>
                          </w:pPr>
                        </w:p>
                        <w:p w:rsidR="005C3E7F" w:rsidRPr="001D11B4" w:rsidRDefault="005C3E7F" w:rsidP="001D1996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  <w:rPr>
                              <w:rFonts w:asciiTheme="minorHAnsi" w:hAnsi="Calibri" w:cstheme="minorBidi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6"/>
                              <w:u w:val="single"/>
                            </w:rPr>
                          </w:pPr>
                        </w:p>
                        <w:p w:rsidR="005C3E7F" w:rsidRPr="001D11B4" w:rsidRDefault="005C3E7F" w:rsidP="001D1996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  <w:rPr>
                              <w:rFonts w:asciiTheme="minorHAnsi" w:hAnsi="Calibri" w:cstheme="minorBidi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6"/>
                              <w:u w:val="single"/>
                            </w:rPr>
                          </w:pPr>
                          <w:r w:rsidRPr="001D11B4">
                            <w:rPr>
                              <w:rFonts w:asciiTheme="minorHAnsi" w:hAnsi="Calibri" w:cstheme="minorBidi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6"/>
                              <w:u w:val="single"/>
                            </w:rPr>
                            <w:t>Description</w:t>
                          </w:r>
                        </w:p>
                        <w:p w:rsidR="005C3E7F" w:rsidRPr="005C3E7F" w:rsidRDefault="005C3E7F" w:rsidP="005C3E7F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  <w:rPr>
                              <w:rFonts w:asciiTheme="minorHAnsi" w:hAnsiTheme="minorHAnsi" w:cstheme="minorHAnsi"/>
                              <w:sz w:val="28"/>
                              <w:szCs w:val="28"/>
                            </w:rPr>
                          </w:pPr>
                          <w:r w:rsidRPr="005C3E7F">
                            <w:rPr>
                              <w:rFonts w:asciiTheme="minorHAnsi" w:hAnsiTheme="minorHAnsi" w:cstheme="minorHAnsi"/>
                              <w:sz w:val="28"/>
                              <w:szCs w:val="28"/>
                            </w:rPr>
                            <w:t xml:space="preserve">This document provides a brief background of the history, mission, roles and responsibilities of the </w:t>
                          </w:r>
                          <w:r w:rsidRPr="005C3E7F">
                            <w:rPr>
                              <w:rFonts w:asciiTheme="minorHAnsi" w:hAnsiTheme="minorHAnsi" w:cstheme="minorHAnsi"/>
                              <w:sz w:val="28"/>
                              <w:szCs w:val="28"/>
                            </w:rPr>
                            <w:t>International Commission</w:t>
                          </w:r>
                          <w:r w:rsidRPr="005C3E7F">
                            <w:rPr>
                              <w:rFonts w:asciiTheme="minorHAnsi" w:hAnsiTheme="minorHAnsi" w:cstheme="minorHAnsi"/>
                              <w:sz w:val="28"/>
                              <w:szCs w:val="28"/>
                            </w:rPr>
                            <w:t xml:space="preserve"> on Radi</w:t>
                          </w:r>
                          <w:r w:rsidRPr="005C3E7F">
                            <w:rPr>
                              <w:rFonts w:asciiTheme="minorHAnsi" w:hAnsiTheme="minorHAnsi" w:cstheme="minorHAnsi"/>
                              <w:sz w:val="28"/>
                              <w:szCs w:val="28"/>
                            </w:rPr>
                            <w:t>ological</w:t>
                          </w:r>
                          <w:r w:rsidRPr="005C3E7F">
                            <w:rPr>
                              <w:rFonts w:asciiTheme="minorHAnsi" w:hAnsiTheme="minorHAnsi" w:cstheme="minorHAnsi"/>
                              <w:sz w:val="28"/>
                              <w:szCs w:val="28"/>
                            </w:rPr>
                            <w:t xml:space="preserve"> Protection, as well as link to the </w:t>
                          </w:r>
                          <w:r w:rsidRPr="005C3E7F">
                            <w:rPr>
                              <w:rFonts w:asciiTheme="minorHAnsi" w:hAnsiTheme="minorHAnsi" w:cstheme="minorHAnsi"/>
                              <w:sz w:val="28"/>
                              <w:szCs w:val="28"/>
                            </w:rPr>
                            <w:t>I</w:t>
                          </w:r>
                          <w:r w:rsidRPr="005C3E7F">
                            <w:rPr>
                              <w:rFonts w:asciiTheme="minorHAnsi" w:hAnsiTheme="minorHAnsi" w:cstheme="minorHAnsi"/>
                              <w:sz w:val="28"/>
                              <w:szCs w:val="28"/>
                            </w:rPr>
                            <w:t>CRP’s website.</w:t>
                          </w:r>
                        </w:p>
                        <w:p w:rsidR="005C3E7F" w:rsidRPr="001D11B4" w:rsidRDefault="005C3E7F" w:rsidP="005C3E7F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  <w:rPr>
                              <w:rFonts w:asciiTheme="minorHAnsi" w:hAnsi="Calibri" w:cstheme="minorBidi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6"/>
                              <w:u w:val="single"/>
                            </w:rPr>
                          </w:pPr>
                        </w:p>
                        <w:p w:rsidR="005C3E7F" w:rsidRPr="001D11B4" w:rsidRDefault="005C3E7F" w:rsidP="001D1996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  <w:rPr>
                              <w:sz w:val="22"/>
                            </w:rPr>
                          </w:pPr>
                        </w:p>
                        <w:p w:rsidR="005C3E7F" w:rsidRPr="001D11B4" w:rsidRDefault="005C3E7F" w:rsidP="001D1996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  <w:rPr>
                              <w:rFonts w:asciiTheme="minorHAnsi" w:hAnsi="Calibri" w:cstheme="minorBidi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6"/>
                              <w:u w:val="single"/>
                            </w:rPr>
                          </w:pPr>
                        </w:p>
                        <w:p w:rsidR="005C3E7F" w:rsidRPr="001D11B4" w:rsidRDefault="005C3E7F" w:rsidP="001D1996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  <w:rPr>
                              <w:sz w:val="22"/>
                            </w:rPr>
                          </w:pPr>
                          <w:r w:rsidRPr="001D11B4">
                            <w:rPr>
                              <w:rFonts w:asciiTheme="minorHAnsi" w:hAnsi="Calibri" w:cstheme="minorBidi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6"/>
                              <w:u w:val="single"/>
                            </w:rPr>
                            <w:t>Supporting Material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bookmarkStart w:id="0" w:name="_GoBack"/>
          <w:r w:rsidR="005C3E7F">
            <w:rPr>
              <w:noProof/>
            </w:rPr>
            <w:drawing>
              <wp:inline distT="0" distB="0" distL="0" distR="0" wp14:anchorId="7A2FC10C" wp14:editId="150DE3F2">
                <wp:extent cx="5943600" cy="7691755"/>
                <wp:effectExtent l="0" t="0" r="0" b="444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Document background.jp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43600" cy="7691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0"/>
          <w:r w:rsidR="005C3E7F">
            <w:br w:type="page"/>
          </w:r>
        </w:p>
      </w:sdtContent>
    </w:sdt>
    <w:p w:rsidR="00953D23" w:rsidRDefault="006F1C39" w:rsidP="006F1C39">
      <w:pPr>
        <w:pStyle w:val="Title"/>
      </w:pPr>
      <w:r>
        <w:lastRenderedPageBreak/>
        <w:t>The International Commission on Radiological Protection</w:t>
      </w:r>
    </w:p>
    <w:p w:rsidR="006F1C39" w:rsidRPr="006F1C39" w:rsidRDefault="006F1C39" w:rsidP="006F1C39">
      <w:pPr>
        <w:shd w:val="clear" w:color="auto" w:fill="FFFFFF"/>
        <w:spacing w:after="0" w:line="264" w:lineRule="atLeast"/>
        <w:outlineLvl w:val="0"/>
        <w:rPr>
          <w:rFonts w:ascii="Calibri" w:eastAsia="Times New Roman" w:hAnsi="Calibri" w:cs="Times New Roman"/>
          <w:b/>
          <w:bCs/>
          <w:color w:val="005DAA"/>
          <w:kern w:val="36"/>
          <w:sz w:val="50"/>
          <w:szCs w:val="50"/>
        </w:rPr>
      </w:pPr>
      <w:r w:rsidRPr="006F1C39">
        <w:rPr>
          <w:rFonts w:ascii="Calibri" w:eastAsia="Times New Roman" w:hAnsi="Calibri" w:cs="Times New Roman"/>
          <w:b/>
          <w:bCs/>
          <w:color w:val="005DAA"/>
          <w:kern w:val="36"/>
          <w:sz w:val="50"/>
          <w:szCs w:val="50"/>
        </w:rPr>
        <w:t>About ICRP</w:t>
      </w:r>
    </w:p>
    <w:p w:rsidR="006F1C39" w:rsidRDefault="006F1C39" w:rsidP="006F1C39">
      <w:r w:rsidRPr="006F1C39">
        <w:rPr>
          <w:rFonts w:ascii="Helvetica" w:eastAsia="Times New Roman" w:hAnsi="Helvetica" w:cs="Helvetica"/>
          <w:color w:val="000000"/>
          <w:sz w:val="18"/>
          <w:szCs w:val="18"/>
          <w:shd w:val="clear" w:color="auto" w:fill="FFFFFF"/>
        </w:rPr>
        <w:t xml:space="preserve">The work of the International Commission on Radiological Protection (ICRP) helps to prevent cancer and other diseases and effects associated with exposure to </w:t>
      </w:r>
      <w:proofErr w:type="spellStart"/>
      <w:r w:rsidRPr="006F1C39">
        <w:rPr>
          <w:rFonts w:ascii="Helvetica" w:eastAsia="Times New Roman" w:hAnsi="Helvetica" w:cs="Helvetica"/>
          <w:color w:val="000000"/>
          <w:sz w:val="18"/>
          <w:szCs w:val="18"/>
          <w:shd w:val="clear" w:color="auto" w:fill="FFFFFF"/>
        </w:rPr>
        <w:t>ionising</w:t>
      </w:r>
      <w:proofErr w:type="spellEnd"/>
      <w:r w:rsidRPr="006F1C39">
        <w:rPr>
          <w:rFonts w:ascii="Helvetica" w:eastAsia="Times New Roman" w:hAnsi="Helvetica" w:cs="Helvetica"/>
          <w:color w:val="000000"/>
          <w:sz w:val="18"/>
          <w:szCs w:val="18"/>
          <w:shd w:val="clear" w:color="auto" w:fill="FFFFFF"/>
        </w:rPr>
        <w:t xml:space="preserve"> radiation, and to protect the environment. </w:t>
      </w:r>
      <w:r w:rsidRPr="006F1C39">
        <w:rPr>
          <w:rFonts w:ascii="Helvetica" w:eastAsia="Times New Roman" w:hAnsi="Helvetica" w:cs="Helvetica"/>
          <w:color w:val="000000"/>
          <w:sz w:val="18"/>
          <w:szCs w:val="18"/>
        </w:rPr>
        <w:br/>
      </w:r>
      <w:r w:rsidRPr="006F1C39">
        <w:rPr>
          <w:rFonts w:ascii="Helvetica" w:eastAsia="Times New Roman" w:hAnsi="Helvetica" w:cs="Helvetica"/>
          <w:color w:val="000000"/>
          <w:sz w:val="18"/>
          <w:szCs w:val="18"/>
        </w:rPr>
        <w:br/>
      </w:r>
      <w:r w:rsidRPr="006F1C39">
        <w:rPr>
          <w:rFonts w:ascii="Helvetica" w:eastAsia="Times New Roman" w:hAnsi="Helvetica" w:cs="Helvetica"/>
          <w:color w:val="000000"/>
          <w:sz w:val="18"/>
          <w:szCs w:val="18"/>
          <w:shd w:val="clear" w:color="auto" w:fill="FFFFFF"/>
        </w:rPr>
        <w:t>Since 1928, ICRP has developed, maintained, and elaborated the </w:t>
      </w:r>
      <w:r w:rsidRPr="006F1C39">
        <w:rPr>
          <w:rFonts w:ascii="Helvetica" w:eastAsia="Times New Roman" w:hAnsi="Helvetica" w:cs="Helvetica"/>
          <w:b/>
          <w:bCs/>
          <w:color w:val="000000"/>
          <w:sz w:val="18"/>
          <w:szCs w:val="18"/>
          <w:shd w:val="clear" w:color="auto" w:fill="FFFFFF"/>
        </w:rPr>
        <w:t>International System of Radiological Protection</w:t>
      </w:r>
      <w:r w:rsidRPr="006F1C39">
        <w:rPr>
          <w:rFonts w:ascii="Helvetica" w:eastAsia="Times New Roman" w:hAnsi="Helvetica" w:cs="Helvetica"/>
          <w:color w:val="000000"/>
          <w:sz w:val="18"/>
          <w:szCs w:val="18"/>
          <w:shd w:val="clear" w:color="auto" w:fill="FFFFFF"/>
        </w:rPr>
        <w:t xml:space="preserve"> used world-wide as the common basis for radiological protection standards, legislation, guidelines, </w:t>
      </w:r>
      <w:proofErr w:type="spellStart"/>
      <w:r w:rsidRPr="006F1C39">
        <w:rPr>
          <w:rFonts w:ascii="Helvetica" w:eastAsia="Times New Roman" w:hAnsi="Helvetica" w:cs="Helvetica"/>
          <w:color w:val="000000"/>
          <w:sz w:val="18"/>
          <w:szCs w:val="18"/>
          <w:shd w:val="clear" w:color="auto" w:fill="FFFFFF"/>
        </w:rPr>
        <w:t>programmes</w:t>
      </w:r>
      <w:proofErr w:type="spellEnd"/>
      <w:r w:rsidRPr="006F1C39">
        <w:rPr>
          <w:rFonts w:ascii="Helvetica" w:eastAsia="Times New Roman" w:hAnsi="Helvetica" w:cs="Helvetica"/>
          <w:color w:val="000000"/>
          <w:sz w:val="18"/>
          <w:szCs w:val="18"/>
          <w:shd w:val="clear" w:color="auto" w:fill="FFFFFF"/>
        </w:rPr>
        <w:t>, and practice.</w:t>
      </w:r>
      <w:r w:rsidRPr="006F1C39">
        <w:rPr>
          <w:rFonts w:ascii="Helvetica" w:eastAsia="Times New Roman" w:hAnsi="Helvetica" w:cs="Helvetica"/>
          <w:color w:val="000000"/>
          <w:sz w:val="18"/>
          <w:szCs w:val="18"/>
        </w:rPr>
        <w:br/>
      </w:r>
      <w:r w:rsidRPr="006F1C39">
        <w:rPr>
          <w:rFonts w:ascii="Helvetica" w:eastAsia="Times New Roman" w:hAnsi="Helvetica" w:cs="Helvetica"/>
          <w:color w:val="000000"/>
          <w:sz w:val="18"/>
          <w:szCs w:val="18"/>
        </w:rPr>
        <w:br/>
      </w:r>
      <w:r w:rsidRPr="006F1C39">
        <w:rPr>
          <w:rFonts w:ascii="Helvetica" w:eastAsia="Times New Roman" w:hAnsi="Helvetica" w:cs="Helvetica"/>
          <w:color w:val="000000"/>
          <w:sz w:val="18"/>
          <w:szCs w:val="18"/>
          <w:shd w:val="clear" w:color="auto" w:fill="FFFFFF"/>
        </w:rPr>
        <w:t>ICRP has published more than one hundred reports on all aspects of radiological protection. Most address a particular area within radiological protection, but a handful of publications, the so-called fundamental recommendations, each describe the overall system of radiological protection. The </w:t>
      </w:r>
      <w:r w:rsidRPr="006F1C39">
        <w:rPr>
          <w:rFonts w:ascii="Helvetica" w:eastAsia="Times New Roman" w:hAnsi="Helvetica" w:cs="Helvetica"/>
          <w:b/>
          <w:bCs/>
          <w:color w:val="000000"/>
          <w:sz w:val="18"/>
          <w:szCs w:val="18"/>
          <w:shd w:val="clear" w:color="auto" w:fill="FFFFFF"/>
        </w:rPr>
        <w:t>International System of Radiological Protection</w:t>
      </w:r>
      <w:r w:rsidRPr="006F1C39">
        <w:rPr>
          <w:rFonts w:ascii="Helvetica" w:eastAsia="Times New Roman" w:hAnsi="Helvetica" w:cs="Helvetica"/>
          <w:color w:val="000000"/>
          <w:sz w:val="18"/>
          <w:szCs w:val="18"/>
          <w:shd w:val="clear" w:color="auto" w:fill="FFFFFF"/>
        </w:rPr>
        <w:t> has been developed by ICRP based on (</w:t>
      </w:r>
      <w:proofErr w:type="spellStart"/>
      <w:r w:rsidRPr="006F1C39">
        <w:rPr>
          <w:rFonts w:ascii="Helvetica" w:eastAsia="Times New Roman" w:hAnsi="Helvetica" w:cs="Helvetica"/>
          <w:color w:val="000000"/>
          <w:sz w:val="18"/>
          <w:szCs w:val="18"/>
          <w:shd w:val="clear" w:color="auto" w:fill="FFFFFF"/>
        </w:rPr>
        <w:t>i</w:t>
      </w:r>
      <w:proofErr w:type="spellEnd"/>
      <w:r w:rsidRPr="006F1C39">
        <w:rPr>
          <w:rFonts w:ascii="Helvetica" w:eastAsia="Times New Roman" w:hAnsi="Helvetica" w:cs="Helvetica"/>
          <w:color w:val="000000"/>
          <w:sz w:val="18"/>
          <w:szCs w:val="18"/>
          <w:shd w:val="clear" w:color="auto" w:fill="FFFFFF"/>
        </w:rPr>
        <w:t xml:space="preserve">) the current understanding of the science of radiation exposures and effects and (ii) value </w:t>
      </w:r>
      <w:proofErr w:type="spellStart"/>
      <w:r w:rsidRPr="006F1C39">
        <w:rPr>
          <w:rFonts w:ascii="Helvetica" w:eastAsia="Times New Roman" w:hAnsi="Helvetica" w:cs="Helvetica"/>
          <w:color w:val="000000"/>
          <w:sz w:val="18"/>
          <w:szCs w:val="18"/>
          <w:shd w:val="clear" w:color="auto" w:fill="FFFFFF"/>
        </w:rPr>
        <w:t>judgements</w:t>
      </w:r>
      <w:proofErr w:type="spellEnd"/>
      <w:r w:rsidRPr="006F1C39">
        <w:rPr>
          <w:rFonts w:ascii="Helvetica" w:eastAsia="Times New Roman" w:hAnsi="Helvetica" w:cs="Helvetica"/>
          <w:color w:val="000000"/>
          <w:sz w:val="18"/>
          <w:szCs w:val="18"/>
          <w:shd w:val="clear" w:color="auto" w:fill="FFFFFF"/>
        </w:rPr>
        <w:t xml:space="preserve">. These value </w:t>
      </w:r>
      <w:proofErr w:type="spellStart"/>
      <w:r w:rsidRPr="006F1C39">
        <w:rPr>
          <w:rFonts w:ascii="Helvetica" w:eastAsia="Times New Roman" w:hAnsi="Helvetica" w:cs="Helvetica"/>
          <w:color w:val="000000"/>
          <w:sz w:val="18"/>
          <w:szCs w:val="18"/>
          <w:shd w:val="clear" w:color="auto" w:fill="FFFFFF"/>
        </w:rPr>
        <w:t>judgements</w:t>
      </w:r>
      <w:proofErr w:type="spellEnd"/>
      <w:r w:rsidRPr="006F1C39">
        <w:rPr>
          <w:rFonts w:ascii="Helvetica" w:eastAsia="Times New Roman" w:hAnsi="Helvetica" w:cs="Helvetica"/>
          <w:color w:val="000000"/>
          <w:sz w:val="18"/>
          <w:szCs w:val="18"/>
          <w:shd w:val="clear" w:color="auto" w:fill="FFFFFF"/>
        </w:rPr>
        <w:t xml:space="preserve"> take into account societal expectations, ethics, and experience gained in application of the system. </w:t>
      </w:r>
      <w:r w:rsidRPr="006F1C39">
        <w:rPr>
          <w:rFonts w:ascii="Helvetica" w:eastAsia="Times New Roman" w:hAnsi="Helvetica" w:cs="Helvetica"/>
          <w:color w:val="000000"/>
          <w:sz w:val="18"/>
          <w:szCs w:val="18"/>
        </w:rPr>
        <w:br/>
      </w:r>
      <w:r w:rsidRPr="006F1C39">
        <w:rPr>
          <w:rFonts w:ascii="Helvetica" w:eastAsia="Times New Roman" w:hAnsi="Helvetica" w:cs="Helvetica"/>
          <w:color w:val="000000"/>
          <w:sz w:val="18"/>
          <w:szCs w:val="18"/>
        </w:rPr>
        <w:br/>
      </w:r>
      <w:r w:rsidRPr="006F1C39">
        <w:rPr>
          <w:rFonts w:ascii="Helvetica" w:eastAsia="Times New Roman" w:hAnsi="Helvetica" w:cs="Helvetica"/>
          <w:color w:val="000000"/>
          <w:sz w:val="18"/>
          <w:szCs w:val="18"/>
          <w:shd w:val="clear" w:color="auto" w:fill="FFFFFF"/>
        </w:rPr>
        <w:t xml:space="preserve">ICRP is an independent, international </w:t>
      </w:r>
      <w:proofErr w:type="spellStart"/>
      <w:r w:rsidRPr="006F1C39">
        <w:rPr>
          <w:rFonts w:ascii="Helvetica" w:eastAsia="Times New Roman" w:hAnsi="Helvetica" w:cs="Helvetica"/>
          <w:color w:val="000000"/>
          <w:sz w:val="18"/>
          <w:szCs w:val="18"/>
          <w:shd w:val="clear" w:color="auto" w:fill="FFFFFF"/>
        </w:rPr>
        <w:t>organisation</w:t>
      </w:r>
      <w:proofErr w:type="spellEnd"/>
      <w:r w:rsidRPr="006F1C39">
        <w:rPr>
          <w:rFonts w:ascii="Helvetica" w:eastAsia="Times New Roman" w:hAnsi="Helvetica" w:cs="Helvetica"/>
          <w:color w:val="000000"/>
          <w:sz w:val="18"/>
          <w:szCs w:val="18"/>
          <w:shd w:val="clear" w:color="auto" w:fill="FFFFFF"/>
        </w:rPr>
        <w:t xml:space="preserve"> with more than two hundred volunteer members from approximately thirty countries across six continents. These members represent the leading scientists and policy makers in the field of radiological protection. </w:t>
      </w:r>
      <w:r w:rsidRPr="006F1C39">
        <w:rPr>
          <w:rFonts w:ascii="Helvetica" w:eastAsia="Times New Roman" w:hAnsi="Helvetica" w:cs="Helvetica"/>
          <w:color w:val="000000"/>
          <w:sz w:val="18"/>
          <w:szCs w:val="18"/>
        </w:rPr>
        <w:br/>
      </w:r>
      <w:r w:rsidRPr="006F1C39">
        <w:rPr>
          <w:rFonts w:ascii="Helvetica" w:eastAsia="Times New Roman" w:hAnsi="Helvetica" w:cs="Helvetica"/>
          <w:color w:val="000000"/>
          <w:sz w:val="18"/>
          <w:szCs w:val="18"/>
        </w:rPr>
        <w:br/>
      </w:r>
      <w:r w:rsidRPr="006F1C39">
        <w:rPr>
          <w:rFonts w:ascii="Helvetica" w:eastAsia="Times New Roman" w:hAnsi="Helvetica" w:cs="Helvetica"/>
          <w:color w:val="000000"/>
          <w:sz w:val="18"/>
          <w:szCs w:val="18"/>
          <w:shd w:val="clear" w:color="auto" w:fill="FFFFFF"/>
        </w:rPr>
        <w:t xml:space="preserve">ICRP is funded through a number of ongoing contributions from </w:t>
      </w:r>
      <w:proofErr w:type="spellStart"/>
      <w:r w:rsidRPr="006F1C39">
        <w:rPr>
          <w:rFonts w:ascii="Helvetica" w:eastAsia="Times New Roman" w:hAnsi="Helvetica" w:cs="Helvetica"/>
          <w:color w:val="000000"/>
          <w:sz w:val="18"/>
          <w:szCs w:val="18"/>
          <w:shd w:val="clear" w:color="auto" w:fill="FFFFFF"/>
        </w:rPr>
        <w:t>organisations</w:t>
      </w:r>
      <w:proofErr w:type="spellEnd"/>
      <w:r w:rsidRPr="006F1C39">
        <w:rPr>
          <w:rFonts w:ascii="Helvetica" w:eastAsia="Times New Roman" w:hAnsi="Helvetica" w:cs="Helvetica"/>
          <w:color w:val="000000"/>
          <w:sz w:val="18"/>
          <w:szCs w:val="18"/>
          <w:shd w:val="clear" w:color="auto" w:fill="FFFFFF"/>
        </w:rPr>
        <w:t xml:space="preserve"> with an interest in radiological protection. </w:t>
      </w:r>
    </w:p>
    <w:p w:rsidR="006F1C39" w:rsidRDefault="006F1C39">
      <w:r w:rsidRPr="006F1C39">
        <w:t>http://www.icrp.org/index.asp</w:t>
      </w:r>
    </w:p>
    <w:sectPr w:rsidR="006F1C39" w:rsidSect="005C3E7F"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C39"/>
    <w:rsid w:val="00564D04"/>
    <w:rsid w:val="005C3E7F"/>
    <w:rsid w:val="006F1C39"/>
    <w:rsid w:val="00953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F1C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1C3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6F1C39"/>
  </w:style>
  <w:style w:type="paragraph" w:styleId="Title">
    <w:name w:val="Title"/>
    <w:basedOn w:val="Normal"/>
    <w:next w:val="Normal"/>
    <w:link w:val="TitleChar"/>
    <w:uiPriority w:val="10"/>
    <w:qFormat/>
    <w:rsid w:val="006F1C3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F1C3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5C3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E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E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F1C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1C3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6F1C39"/>
  </w:style>
  <w:style w:type="paragraph" w:styleId="Title">
    <w:name w:val="Title"/>
    <w:basedOn w:val="Normal"/>
    <w:next w:val="Normal"/>
    <w:link w:val="TitleChar"/>
    <w:uiPriority w:val="10"/>
    <w:qFormat/>
    <w:rsid w:val="006F1C3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F1C3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5C3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E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E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2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Indian River State College</Company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Peggy Hines IRSC</cp:lastModifiedBy>
  <cp:revision>2</cp:revision>
  <dcterms:created xsi:type="dcterms:W3CDTF">2013-01-24T16:28:00Z</dcterms:created>
  <dcterms:modified xsi:type="dcterms:W3CDTF">2013-03-08T22:04:00Z</dcterms:modified>
</cp:coreProperties>
</file>