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CF" w:rsidRPr="00C55661" w:rsidRDefault="00B353CF" w:rsidP="00B353CF">
      <w:pPr>
        <w:pStyle w:val="Heading3"/>
      </w:pPr>
      <w:bookmarkStart w:id="0" w:name="_Toc15025946"/>
      <w:r w:rsidRPr="00C55661">
        <w:t>Biotechnology: AS</w:t>
      </w:r>
      <w:bookmarkEnd w:id="0"/>
    </w:p>
    <w:p w:rsidR="00B353CF" w:rsidRPr="00C55661" w:rsidRDefault="00B353CF" w:rsidP="00B353CF">
      <w:r w:rsidRPr="00C55661">
        <w:rPr>
          <w:b/>
          <w:bCs/>
        </w:rPr>
        <w:t>Associate of Science | 61 credits minimum</w:t>
      </w:r>
    </w:p>
    <w:p w:rsidR="00B353CF" w:rsidRPr="00C55661" w:rsidRDefault="00B353CF" w:rsidP="00B353CF">
      <w:r w:rsidRPr="00C55661">
        <w:rPr>
          <w:b/>
          <w:bCs/>
        </w:rPr>
        <w:t>Biotechnology Division</w:t>
      </w:r>
      <w:r w:rsidRPr="00C55661">
        <w:rPr>
          <w:b/>
          <w:bCs/>
        </w:rPr>
        <w:br/>
        <w:t>Jordan Campus</w:t>
      </w:r>
      <w:r w:rsidRPr="00C55661">
        <w:t xml:space="preserve"> JHS 254C</w:t>
      </w:r>
      <w:r w:rsidRPr="00C55661">
        <w:br/>
      </w:r>
      <w:r w:rsidRPr="00C55661">
        <w:rPr>
          <w:b/>
          <w:bCs/>
        </w:rPr>
        <w:t>General Information</w:t>
      </w:r>
      <w:r w:rsidRPr="00C55661">
        <w:t xml:space="preserve"> 801-957-4073</w:t>
      </w:r>
      <w:r w:rsidRPr="00C55661">
        <w:br/>
      </w:r>
      <w:r w:rsidRPr="00C55661">
        <w:rPr>
          <w:b/>
          <w:bCs/>
        </w:rPr>
        <w:t>Program Information</w:t>
      </w:r>
      <w:r w:rsidRPr="00C55661">
        <w:t xml:space="preserve"> 801-957-2851</w:t>
      </w:r>
      <w:r w:rsidRPr="00C55661">
        <w:br/>
      </w:r>
      <w:r w:rsidRPr="00C55661">
        <w:rPr>
          <w:b/>
          <w:bCs/>
        </w:rPr>
        <w:t>Program Website</w:t>
      </w:r>
      <w:r w:rsidRPr="00C55661">
        <w:br/>
      </w:r>
      <w:r w:rsidRPr="00C55661">
        <w:rPr>
          <w:b/>
          <w:bCs/>
        </w:rPr>
        <w:t>Academic and Career Advising</w:t>
      </w:r>
      <w:r w:rsidRPr="00C55661">
        <w:br/>
      </w:r>
      <w:r w:rsidRPr="00C55661">
        <w:rPr>
          <w:b/>
          <w:bCs/>
        </w:rPr>
        <w:t>Academic Advisor</w:t>
      </w:r>
      <w:r w:rsidRPr="00C55661">
        <w:t xml:space="preserve"> JHS 047, 801-957-6215</w:t>
      </w:r>
    </w:p>
    <w:p w:rsidR="00B353CF" w:rsidRPr="00C55661" w:rsidRDefault="00B353CF" w:rsidP="00B353CF">
      <w:r w:rsidRPr="00C55661">
        <w:rPr>
          <w:b/>
          <w:bCs/>
        </w:rPr>
        <w:t>Program Faculty</w:t>
      </w:r>
      <w:r w:rsidRPr="00C55661">
        <w:br/>
        <w:t>Associate Professor - Charles Rettberg</w:t>
      </w:r>
    </w:p>
    <w:p w:rsidR="00B353CF" w:rsidRPr="00C55661" w:rsidRDefault="00B353CF" w:rsidP="00B353CF">
      <w:r w:rsidRPr="00C55661">
        <w:rPr>
          <w:b/>
          <w:bCs/>
        </w:rPr>
        <w:t>Program Description</w:t>
      </w:r>
      <w:r w:rsidRPr="00C55661">
        <w:br/>
        <w:t>The SLCC Biotechnology AS Program prepares students for employment in Utah's growing biotech industry, while also preparing them for transfer to higher education. Most SLCC Biotech students get an industry job well before or soon after they earn their AS, and most biotech employers offer tuition reimbursement as a benefit. Utah Valley University (UVU) accepts the SLCC Biotech AS as transfer credit, and sends biotech faculty to SLCC's Jordan campus to teach evening sections of the required UVU BS courses.</w:t>
      </w:r>
    </w:p>
    <w:p w:rsidR="00B353CF" w:rsidRPr="00C55661" w:rsidRDefault="00B353CF" w:rsidP="00B353CF">
      <w:r w:rsidRPr="00C55661">
        <w:t>This means that program graduates may be able to earn a UVU bachelor's degree with their employer's support, without having to commute to Orem.Biotechnology courses are offered for credit, in a competency-based education (CBE) format. Classes are not scheduled in the traditional way; instead, students work online and attend the open learning lab as their schedules permit. Students work at their own pace, and have the opportunity to accelerate completion. Students must achieve a B or better in all aspects of biotechnology courses in order to move on to the next course.</w:t>
      </w:r>
    </w:p>
    <w:p w:rsidR="00B353CF" w:rsidRPr="00C55661" w:rsidRDefault="00B353CF" w:rsidP="00B353CF">
      <w:r w:rsidRPr="00C55661">
        <w:rPr>
          <w:b/>
          <w:bCs/>
        </w:rPr>
        <w:t>Career Opportunities</w:t>
      </w:r>
      <w:r w:rsidRPr="00C55661">
        <w:br/>
        <w:t>Biotechnology is a growing industry in Utah, and employers offer good pay, benefits, and opportunities for advancement. According to jobs.utah.gov (October 2017), the median salary for Life, Physical, and Social Science Technicians in the Salt Lake metro area is $55,720.</w:t>
      </w:r>
    </w:p>
    <w:p w:rsidR="00B353CF" w:rsidRPr="00C55661" w:rsidRDefault="00B353CF" w:rsidP="00B353CF">
      <w:r w:rsidRPr="00C55661">
        <w:rPr>
          <w:b/>
          <w:bCs/>
        </w:rPr>
        <w:t>Transfer/Articulation Information</w:t>
      </w:r>
      <w:r w:rsidRPr="00C55661">
        <w:br/>
        <w:t>Utah Valley University (UVU) accepts the SLCC Biotech AS as transfer credit, and sends their faculty to SLCC's Jordan campus to teach evening sections of the required UVU BS courses. This means that program graduates may be able to earn a UVU bachelor's degree with their employer's support, without having to commute to Orem. Students are encouraged to meet with the UVU Biotechnology program advisor to plan their own educational path.</w:t>
      </w:r>
    </w:p>
    <w:p w:rsidR="00B353CF" w:rsidRPr="00C55661" w:rsidRDefault="00B353CF" w:rsidP="00B353CF">
      <w:r w:rsidRPr="00C55661">
        <w:rPr>
          <w:b/>
          <w:bCs/>
        </w:rPr>
        <w:t>Estimated Cost for Students</w:t>
      </w:r>
      <w:r w:rsidRPr="00C55661">
        <w:br/>
        <w:t>Tuition and student fees: http://www.slcc.edu/student/financial/tuition-fees.aspx</w:t>
      </w:r>
      <w:r w:rsidRPr="00C55661">
        <w:br/>
        <w:t>Books: Biotechnology courses do not require textbooks. Costs for non-BTEC textbooks will vary depending on the courses chosen.</w:t>
      </w:r>
      <w:r w:rsidRPr="00C55661">
        <w:br/>
        <w:t>Supplies: $10</w:t>
      </w:r>
      <w:r w:rsidRPr="00C55661">
        <w:br/>
        <w:t>Course Fees: $20</w:t>
      </w:r>
    </w:p>
    <w:p w:rsidR="00B353CF" w:rsidRPr="00C55661" w:rsidRDefault="00B353CF" w:rsidP="00B353CF">
      <w:r w:rsidRPr="00C55661">
        <w:rPr>
          <w:b/>
          <w:bCs/>
        </w:rPr>
        <w:lastRenderedPageBreak/>
        <w:t>Estimated Time to Completion</w:t>
      </w:r>
      <w:r w:rsidRPr="00C55661">
        <w:br/>
        <w:t>Time to completion is 4-5 semesters based on a full-time minimum of 15 credits per semester. Less than 15 credits per semester will increase time to completion.</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06"/>
        <w:gridCol w:w="3738"/>
      </w:tblGrid>
      <w:tr w:rsidR="00B353CF" w:rsidRPr="00C55661" w:rsidTr="00C46362">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B353CF" w:rsidRPr="00C55661" w:rsidRDefault="00B353CF" w:rsidP="00C46362">
            <w:r w:rsidRPr="00C55661">
              <w:rPr>
                <w:b/>
                <w:bCs/>
              </w:rPr>
              <w:t>Program Student Learning Outcomes</w:t>
            </w:r>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B353CF" w:rsidRPr="00C55661" w:rsidRDefault="00B353CF" w:rsidP="00C46362">
            <w:r w:rsidRPr="00C55661">
              <w:rPr>
                <w:b/>
                <w:bCs/>
              </w:rPr>
              <w:t>Related College-Wide Student Learning Outcomes</w:t>
            </w:r>
          </w:p>
        </w:tc>
      </w:tr>
      <w:tr w:rsidR="00B353CF" w:rsidRPr="00C55661" w:rsidTr="00C46362">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1 - Substantive Knowledge</w:t>
            </w:r>
            <w:r w:rsidRPr="00C55661">
              <w:br/>
              <w:t>2 - Communicate Effectively</w:t>
            </w:r>
            <w:r w:rsidRPr="00C55661">
              <w:br/>
              <w:t>3 - Develop Quantitative Literacies</w:t>
            </w:r>
            <w:r w:rsidRPr="00C55661">
              <w:br/>
              <w:t>4 - Think Critically</w:t>
            </w:r>
            <w:r w:rsidRPr="00C55661">
              <w:br/>
              <w:t>5 - Civic Engagement and/or Working Professionally</w:t>
            </w:r>
          </w:p>
        </w:tc>
      </w:tr>
      <w:tr w:rsidR="00B353CF" w:rsidRPr="00C55661" w:rsidTr="00C46362">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Students will develop a general understanding of the biotechnology field, including applications of biotechnology and the role of regulations and quality in the biotechnology industry.</w:t>
            </w:r>
          </w:p>
        </w:tc>
        <w:tc>
          <w:tcPr>
            <w:tcW w:w="2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1, 6</w:t>
            </w:r>
          </w:p>
        </w:tc>
      </w:tr>
      <w:tr w:rsidR="00B353CF" w:rsidRPr="00C55661" w:rsidTr="00C46362">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Students will develop technical and analytical skills that are applicable in the field of biotechnology.</w:t>
            </w:r>
          </w:p>
        </w:tc>
        <w:tc>
          <w:tcPr>
            <w:tcW w:w="2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1, 2, 3, 4, 6, 7</w:t>
            </w:r>
          </w:p>
        </w:tc>
      </w:tr>
      <w:tr w:rsidR="00B353CF" w:rsidRPr="00C55661" w:rsidTr="00C46362">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Students will develop a solid foundation of knowledge on which to further their education in the sciences.</w:t>
            </w:r>
          </w:p>
        </w:tc>
        <w:tc>
          <w:tcPr>
            <w:tcW w:w="2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1, 3, 4, 6, 7</w:t>
            </w:r>
          </w:p>
        </w:tc>
      </w:tr>
      <w:tr w:rsidR="00B353CF" w:rsidRPr="00C55661" w:rsidTr="00C46362">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Students will develop critical thinking skills used in applying the scientific method to problems.</w:t>
            </w:r>
          </w:p>
        </w:tc>
        <w:tc>
          <w:tcPr>
            <w:tcW w:w="2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1, 4, 6</w:t>
            </w:r>
          </w:p>
        </w:tc>
      </w:tr>
      <w:tr w:rsidR="00B353CF" w:rsidRPr="00C55661" w:rsidTr="00C46362">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Students will develop essential communication skills necessary in working with complex information and concepts.</w:t>
            </w:r>
          </w:p>
        </w:tc>
        <w:tc>
          <w:tcPr>
            <w:tcW w:w="2000" w:type="pct"/>
            <w:tcBorders>
              <w:top w:val="outset" w:sz="6" w:space="0" w:color="auto"/>
              <w:left w:val="outset" w:sz="6" w:space="0" w:color="auto"/>
              <w:bottom w:val="outset" w:sz="6" w:space="0" w:color="auto"/>
              <w:right w:val="outset" w:sz="6" w:space="0" w:color="auto"/>
            </w:tcBorders>
            <w:vAlign w:val="center"/>
            <w:hideMark/>
          </w:tcPr>
          <w:p w:rsidR="00B353CF" w:rsidRPr="00C55661" w:rsidRDefault="00B353CF" w:rsidP="00C46362">
            <w:r w:rsidRPr="00C55661">
              <w:t>1, 2, 6</w:t>
            </w:r>
          </w:p>
        </w:tc>
      </w:tr>
    </w:tbl>
    <w:p w:rsidR="00B353CF" w:rsidRPr="00C55661" w:rsidRDefault="00B353CF" w:rsidP="00B353CF">
      <w:r w:rsidRPr="00C55661">
        <w:t>General Education Requirements</w:t>
      </w:r>
    </w:p>
    <w:p w:rsidR="00B353CF" w:rsidRPr="00C55661" w:rsidRDefault="00B353CF" w:rsidP="00B353CF">
      <w:r w:rsidRPr="00C55661">
        <w:t>Core Skills</w:t>
      </w:r>
    </w:p>
    <w:p w:rsidR="00B353CF" w:rsidRPr="00C55661" w:rsidRDefault="00B353CF" w:rsidP="00B353CF">
      <w:r w:rsidRPr="00C55661">
        <w:t>Composition (EN) 2 courses</w:t>
      </w:r>
    </w:p>
    <w:p w:rsidR="00B353CF" w:rsidRPr="00C55661" w:rsidRDefault="00B353CF" w:rsidP="00B353CF">
      <w:pPr>
        <w:numPr>
          <w:ilvl w:val="0"/>
          <w:numId w:val="40"/>
        </w:numPr>
      </w:pPr>
      <w:r w:rsidRPr="00C55661">
        <w:t>ENGL 1010 - Intro to Writing (EN)</w:t>
      </w:r>
    </w:p>
    <w:p w:rsidR="00B353CF" w:rsidRPr="00C55661" w:rsidRDefault="00B353CF" w:rsidP="00B353CF">
      <w:r w:rsidRPr="00C55661">
        <w:t> </w:t>
      </w:r>
    </w:p>
    <w:p w:rsidR="00B353CF" w:rsidRPr="00C55661" w:rsidRDefault="00B353CF" w:rsidP="00B353CF">
      <w:pPr>
        <w:numPr>
          <w:ilvl w:val="0"/>
          <w:numId w:val="41"/>
        </w:numPr>
      </w:pPr>
      <w:r w:rsidRPr="00C55661">
        <w:t xml:space="preserve">ENGL 2010 - Intermediate Writing (EN) </w:t>
      </w:r>
      <w:r w:rsidRPr="00C55661">
        <w:rPr>
          <w:b/>
          <w:bCs/>
        </w:rPr>
        <w:t> or</w:t>
      </w:r>
    </w:p>
    <w:p w:rsidR="00B353CF" w:rsidRPr="00C55661" w:rsidRDefault="00B353CF" w:rsidP="00B353CF">
      <w:pPr>
        <w:numPr>
          <w:ilvl w:val="0"/>
          <w:numId w:val="41"/>
        </w:numPr>
      </w:pPr>
      <w:r w:rsidRPr="00C55661">
        <w:t>ENGL 2100 - Technical Writing (EN)</w:t>
      </w:r>
    </w:p>
    <w:p w:rsidR="00B353CF" w:rsidRPr="00C55661" w:rsidRDefault="00B353CF" w:rsidP="00B353CF">
      <w:r w:rsidRPr="00C55661">
        <w:t>Quantitative Literacy (QL) 1 course</w:t>
      </w:r>
    </w:p>
    <w:p w:rsidR="00B353CF" w:rsidRPr="00C55661" w:rsidRDefault="00B353CF" w:rsidP="00B353CF">
      <w:pPr>
        <w:numPr>
          <w:ilvl w:val="0"/>
          <w:numId w:val="42"/>
        </w:numPr>
      </w:pPr>
      <w:r w:rsidRPr="00C55661">
        <w:t>MATH 1050 - College Algebra (QL)</w:t>
      </w:r>
    </w:p>
    <w:p w:rsidR="00B353CF" w:rsidRPr="00C55661" w:rsidRDefault="00B353CF" w:rsidP="00B353CF">
      <w:r w:rsidRPr="00C55661">
        <w:lastRenderedPageBreak/>
        <w:t>American Institutions (AI) 1 course</w:t>
      </w:r>
    </w:p>
    <w:p w:rsidR="00B353CF" w:rsidRPr="00C55661" w:rsidRDefault="00B353CF" w:rsidP="00B353CF">
      <w:pPr>
        <w:numPr>
          <w:ilvl w:val="0"/>
          <w:numId w:val="43"/>
        </w:numPr>
      </w:pPr>
      <w:r w:rsidRPr="00C55661">
        <w:t>ECON 1740 - Economic History of U.S. (AI)</w:t>
      </w:r>
    </w:p>
    <w:p w:rsidR="00B353CF" w:rsidRPr="00C55661" w:rsidRDefault="00B353CF" w:rsidP="00B353CF">
      <w:pPr>
        <w:numPr>
          <w:ilvl w:val="0"/>
          <w:numId w:val="43"/>
        </w:numPr>
      </w:pPr>
      <w:r w:rsidRPr="00C55661">
        <w:t>HIST 1700 - American Civilization (AI)</w:t>
      </w:r>
    </w:p>
    <w:p w:rsidR="00B353CF" w:rsidRPr="00C55661" w:rsidRDefault="00B353CF" w:rsidP="00B353CF">
      <w:pPr>
        <w:numPr>
          <w:ilvl w:val="0"/>
          <w:numId w:val="43"/>
        </w:numPr>
      </w:pPr>
      <w:r w:rsidRPr="00C55661">
        <w:t>POLS 1100 - US Government &amp; Politics (AI)</w:t>
      </w:r>
    </w:p>
    <w:p w:rsidR="00B353CF" w:rsidRPr="00C55661" w:rsidRDefault="00B353CF" w:rsidP="00B353CF">
      <w:pPr>
        <w:ind w:firstLine="360"/>
      </w:pPr>
      <w:r w:rsidRPr="00C55661">
        <w:rPr>
          <w:b/>
          <w:bCs/>
        </w:rPr>
        <w:t>or</w:t>
      </w:r>
    </w:p>
    <w:p w:rsidR="00B353CF" w:rsidRPr="00C55661" w:rsidRDefault="00B353CF" w:rsidP="00B353CF">
      <w:pPr>
        <w:numPr>
          <w:ilvl w:val="0"/>
          <w:numId w:val="44"/>
        </w:numPr>
      </w:pPr>
      <w:r w:rsidRPr="00C55661">
        <w:t>HIST 2700 - US History to 1877 (SS)  </w:t>
      </w:r>
      <w:r w:rsidRPr="00C55661">
        <w:rPr>
          <w:b/>
          <w:bCs/>
        </w:rPr>
        <w:t>and</w:t>
      </w:r>
    </w:p>
    <w:p w:rsidR="00B353CF" w:rsidRPr="00C55661" w:rsidRDefault="00B353CF" w:rsidP="00B353CF">
      <w:pPr>
        <w:numPr>
          <w:ilvl w:val="0"/>
          <w:numId w:val="44"/>
        </w:numPr>
      </w:pPr>
      <w:r w:rsidRPr="00C55661">
        <w:t>HIST 2710 - US History Since 1877 (SS)</w:t>
      </w:r>
    </w:p>
    <w:p w:rsidR="00B353CF" w:rsidRPr="00C55661" w:rsidRDefault="00B353CF" w:rsidP="00B353CF">
      <w:r w:rsidRPr="00C55661">
        <w:rPr>
          <w:b/>
          <w:bCs/>
        </w:rPr>
        <w:t>NOTE:</w:t>
      </w:r>
      <w:r w:rsidRPr="00C55661">
        <w:t xml:space="preserve"> When both HIST 2700 and HIST 2710 are used to meet the American Institutions requirement, individual courses will not meet the Social Science Distribution requirement.</w:t>
      </w:r>
    </w:p>
    <w:p w:rsidR="00B353CF" w:rsidRPr="00C55661" w:rsidRDefault="00B353CF" w:rsidP="00B353CF">
      <w:r w:rsidRPr="00C55661">
        <w:t>Institutional Requirements</w:t>
      </w:r>
    </w:p>
    <w:p w:rsidR="00B353CF" w:rsidRPr="00C55661" w:rsidRDefault="00B353CF" w:rsidP="00B353CF">
      <w:r w:rsidRPr="00C55661">
        <w:t>Communication (CM) 1 course</w:t>
      </w:r>
    </w:p>
    <w:p w:rsidR="00B353CF" w:rsidRPr="00C55661" w:rsidRDefault="00B353CF" w:rsidP="00B353CF">
      <w:pPr>
        <w:numPr>
          <w:ilvl w:val="0"/>
          <w:numId w:val="45"/>
        </w:numPr>
      </w:pPr>
      <w:r w:rsidRPr="00C55661">
        <w:t>Communication (CM) </w:t>
      </w:r>
    </w:p>
    <w:p w:rsidR="00B353CF" w:rsidRPr="00C55661" w:rsidRDefault="00B353CF" w:rsidP="00B353CF">
      <w:r w:rsidRPr="00C55661">
        <w:t>International &amp; Global (IG) 1 course</w:t>
      </w:r>
    </w:p>
    <w:p w:rsidR="00B353CF" w:rsidRPr="00C55661" w:rsidRDefault="00B353CF" w:rsidP="00B353CF">
      <w:pPr>
        <w:numPr>
          <w:ilvl w:val="0"/>
          <w:numId w:val="46"/>
        </w:numPr>
      </w:pPr>
      <w:r w:rsidRPr="00C55661">
        <w:t>International &amp; Global (IG) </w:t>
      </w:r>
    </w:p>
    <w:p w:rsidR="00B353CF" w:rsidRPr="00C55661" w:rsidRDefault="00B353CF" w:rsidP="00B353CF">
      <w:r w:rsidRPr="00C55661">
        <w:t>Lifelong Wellness (LW) 1 course</w:t>
      </w:r>
    </w:p>
    <w:p w:rsidR="00B353CF" w:rsidRPr="00C55661" w:rsidRDefault="00B353CF" w:rsidP="00B353CF">
      <w:pPr>
        <w:numPr>
          <w:ilvl w:val="0"/>
          <w:numId w:val="47"/>
        </w:numPr>
      </w:pPr>
      <w:r w:rsidRPr="00C55661">
        <w:t>Lifelong Wellness (LW) </w:t>
      </w:r>
    </w:p>
    <w:p w:rsidR="00B353CF" w:rsidRPr="00C55661" w:rsidRDefault="00B353CF" w:rsidP="00B353CF">
      <w:r w:rsidRPr="00C55661">
        <w:t>Distribution Areas</w:t>
      </w:r>
    </w:p>
    <w:p w:rsidR="00B353CF" w:rsidRPr="00C55661" w:rsidRDefault="00B353CF" w:rsidP="00B353CF">
      <w:r w:rsidRPr="00C55661">
        <w:t>1 course from each of the Distribution Areas, 5 total courses; 1 course must also be designated as DIVERSITY (DV)</w:t>
      </w:r>
    </w:p>
    <w:p w:rsidR="00B353CF" w:rsidRPr="00C55661" w:rsidRDefault="00B353CF" w:rsidP="00B353CF">
      <w:pPr>
        <w:numPr>
          <w:ilvl w:val="0"/>
          <w:numId w:val="48"/>
        </w:numPr>
      </w:pPr>
      <w:r w:rsidRPr="00C55661">
        <w:t>Fine Arts (FA) </w:t>
      </w:r>
    </w:p>
    <w:p w:rsidR="00B353CF" w:rsidRPr="00C55661" w:rsidRDefault="00B353CF" w:rsidP="00B353CF">
      <w:pPr>
        <w:numPr>
          <w:ilvl w:val="0"/>
          <w:numId w:val="48"/>
        </w:numPr>
      </w:pPr>
      <w:r w:rsidRPr="00C55661">
        <w:t>Humanities (HU) </w:t>
      </w:r>
    </w:p>
    <w:p w:rsidR="00B353CF" w:rsidRPr="00C55661" w:rsidRDefault="00B353CF" w:rsidP="00B353CF">
      <w:pPr>
        <w:numPr>
          <w:ilvl w:val="0"/>
          <w:numId w:val="48"/>
        </w:numPr>
      </w:pPr>
      <w:r w:rsidRPr="00C55661">
        <w:t>Life Sciences (LS)  - requirement met through pre-major coursework</w:t>
      </w:r>
    </w:p>
    <w:p w:rsidR="00B353CF" w:rsidRPr="00C55661" w:rsidRDefault="00B353CF" w:rsidP="00B353CF">
      <w:pPr>
        <w:numPr>
          <w:ilvl w:val="0"/>
          <w:numId w:val="48"/>
        </w:numPr>
      </w:pPr>
      <w:r w:rsidRPr="00C55661">
        <w:t>Physical Science (PS)  - requirement met through pre-major coursework </w:t>
      </w:r>
    </w:p>
    <w:p w:rsidR="00B353CF" w:rsidRPr="00C55661" w:rsidRDefault="00B353CF" w:rsidP="00B353CF">
      <w:pPr>
        <w:numPr>
          <w:ilvl w:val="0"/>
          <w:numId w:val="48"/>
        </w:numPr>
      </w:pPr>
      <w:r w:rsidRPr="00C55661">
        <w:t>Social Science (SS) </w:t>
      </w:r>
    </w:p>
    <w:p w:rsidR="00B353CF" w:rsidRPr="00C55661" w:rsidRDefault="00B353CF" w:rsidP="00B353CF">
      <w:r w:rsidRPr="00C55661">
        <w:t>Required Courses (32 Credits)</w:t>
      </w:r>
    </w:p>
    <w:p w:rsidR="00B353CF" w:rsidRPr="00C55661" w:rsidRDefault="00B353CF" w:rsidP="00B353CF">
      <w:pPr>
        <w:numPr>
          <w:ilvl w:val="0"/>
          <w:numId w:val="49"/>
        </w:numPr>
      </w:pPr>
      <w:r w:rsidRPr="00C55661">
        <w:t>BTEC 1000 - Biotech: Engineering Life (IG)</w:t>
      </w:r>
    </w:p>
    <w:p w:rsidR="00B353CF" w:rsidRPr="00C55661" w:rsidRDefault="00B353CF" w:rsidP="00B353CF">
      <w:pPr>
        <w:numPr>
          <w:ilvl w:val="0"/>
          <w:numId w:val="49"/>
        </w:numPr>
      </w:pPr>
      <w:r w:rsidRPr="00C55661">
        <w:t>BTEC 1100 - Applied Molecular Biology</w:t>
      </w:r>
    </w:p>
    <w:p w:rsidR="00B353CF" w:rsidRPr="00C55661" w:rsidRDefault="00B353CF" w:rsidP="00B353CF">
      <w:pPr>
        <w:numPr>
          <w:ilvl w:val="0"/>
          <w:numId w:val="49"/>
        </w:numPr>
      </w:pPr>
      <w:r w:rsidRPr="00C55661">
        <w:t>BTEC 1200 - Aseptic Technique</w:t>
      </w:r>
    </w:p>
    <w:p w:rsidR="00B353CF" w:rsidRPr="00C55661" w:rsidRDefault="00B353CF" w:rsidP="00B353CF">
      <w:pPr>
        <w:numPr>
          <w:ilvl w:val="0"/>
          <w:numId w:val="49"/>
        </w:numPr>
      </w:pPr>
      <w:r w:rsidRPr="00C55661">
        <w:t>BTEC 1300 - Intro Regulations &amp; Quality</w:t>
      </w:r>
    </w:p>
    <w:p w:rsidR="00B353CF" w:rsidRPr="00C55661" w:rsidRDefault="00B353CF" w:rsidP="00B353CF">
      <w:pPr>
        <w:numPr>
          <w:ilvl w:val="0"/>
          <w:numId w:val="49"/>
        </w:numPr>
      </w:pPr>
      <w:r w:rsidRPr="00C55661">
        <w:lastRenderedPageBreak/>
        <w:t>BTEC 2000 - Biotechnology Experience</w:t>
      </w:r>
    </w:p>
    <w:p w:rsidR="00B353CF" w:rsidRPr="00C55661" w:rsidRDefault="00B353CF" w:rsidP="00B353CF">
      <w:pPr>
        <w:numPr>
          <w:ilvl w:val="0"/>
          <w:numId w:val="49"/>
        </w:numPr>
      </w:pPr>
      <w:r w:rsidRPr="00C55661">
        <w:t>BTEC 2020 - Biomolecular Separation and Analysis</w:t>
      </w:r>
    </w:p>
    <w:p w:rsidR="00B353CF" w:rsidRPr="00C55661" w:rsidRDefault="00B353CF" w:rsidP="00B353CF">
      <w:pPr>
        <w:numPr>
          <w:ilvl w:val="0"/>
          <w:numId w:val="49"/>
        </w:numPr>
      </w:pPr>
      <w:r w:rsidRPr="00C55661">
        <w:t>BTEC 2030 - Cell Culture</w:t>
      </w:r>
    </w:p>
    <w:p w:rsidR="00B353CF" w:rsidRPr="00C55661" w:rsidRDefault="00B353CF" w:rsidP="00B353CF">
      <w:pPr>
        <w:numPr>
          <w:ilvl w:val="0"/>
          <w:numId w:val="49"/>
        </w:numPr>
      </w:pPr>
      <w:r w:rsidRPr="00C55661">
        <w:t>BTEC 2200 - Advanced Molecular Methods</w:t>
      </w:r>
    </w:p>
    <w:p w:rsidR="00B353CF" w:rsidRPr="00C55661" w:rsidRDefault="00B353CF" w:rsidP="00B353CF">
      <w:pPr>
        <w:numPr>
          <w:ilvl w:val="0"/>
          <w:numId w:val="49"/>
        </w:numPr>
      </w:pPr>
      <w:r w:rsidRPr="00C55661">
        <w:t>CHEM 1210 - General Chemistry I</w:t>
      </w:r>
    </w:p>
    <w:p w:rsidR="00B353CF" w:rsidRPr="00C55661" w:rsidRDefault="00B353CF" w:rsidP="00B353CF">
      <w:pPr>
        <w:numPr>
          <w:ilvl w:val="0"/>
          <w:numId w:val="49"/>
        </w:numPr>
      </w:pPr>
      <w:r w:rsidRPr="00C55661">
        <w:t>CHEM 1215 - General Chemistry Lab I</w:t>
      </w:r>
    </w:p>
    <w:p w:rsidR="00B353CF" w:rsidRPr="00C55661" w:rsidRDefault="00B353CF" w:rsidP="00B353CF">
      <w:pPr>
        <w:numPr>
          <w:ilvl w:val="0"/>
          <w:numId w:val="49"/>
        </w:numPr>
      </w:pPr>
      <w:r w:rsidRPr="00C55661">
        <w:t>CHEM 1220 - General Chemistry II</w:t>
      </w:r>
    </w:p>
    <w:p w:rsidR="00B353CF" w:rsidRPr="00C55661" w:rsidRDefault="00B353CF" w:rsidP="00B353CF">
      <w:pPr>
        <w:numPr>
          <w:ilvl w:val="0"/>
          <w:numId w:val="49"/>
        </w:numPr>
      </w:pPr>
      <w:r w:rsidRPr="00C55661">
        <w:t>CHEM 1225 - General Chemistry Lab II</w:t>
      </w:r>
    </w:p>
    <w:p w:rsidR="00B353CF" w:rsidRPr="00C55661" w:rsidRDefault="00B353CF" w:rsidP="00B353CF">
      <w:pPr>
        <w:numPr>
          <w:ilvl w:val="0"/>
          <w:numId w:val="49"/>
        </w:numPr>
      </w:pPr>
      <w:r w:rsidRPr="00C55661">
        <w:t>BIOL 1610 - College Biology I (LS)</w:t>
      </w:r>
    </w:p>
    <w:p w:rsidR="00B353CF" w:rsidRPr="00C55661" w:rsidRDefault="00B353CF" w:rsidP="00B353CF">
      <w:pPr>
        <w:numPr>
          <w:ilvl w:val="0"/>
          <w:numId w:val="49"/>
        </w:numPr>
      </w:pPr>
      <w:r w:rsidRPr="00C55661">
        <w:t>BIOL 1615 - College Biology I Lab</w:t>
      </w:r>
    </w:p>
    <w:p w:rsidR="00B353CF" w:rsidRPr="00C55661" w:rsidRDefault="00B353CF" w:rsidP="00B353CF">
      <w:r w:rsidRPr="00C55661">
        <w:t>Program Electives (3 credits)</w:t>
      </w:r>
    </w:p>
    <w:p w:rsidR="00B353CF" w:rsidRPr="00C55661" w:rsidRDefault="00B353CF" w:rsidP="00B353CF">
      <w:r w:rsidRPr="00C55661">
        <w:t>Students require 3 elective credits to complete the Biotechnology AS. The following list indicates the additional courses required at the lower division level to earn a Bachelor's of Science degree from UVU, and are thus recommended as electives.</w:t>
      </w:r>
    </w:p>
    <w:p w:rsidR="00B353CF" w:rsidRPr="00C55661" w:rsidRDefault="00B353CF" w:rsidP="00B353CF">
      <w:pPr>
        <w:numPr>
          <w:ilvl w:val="0"/>
          <w:numId w:val="50"/>
        </w:numPr>
      </w:pPr>
      <w:r w:rsidRPr="00C55661">
        <w:t>MATH 2040 - Statistics for Applied Science</w:t>
      </w:r>
    </w:p>
    <w:p w:rsidR="00B353CF" w:rsidRPr="00C55661" w:rsidRDefault="00B353CF" w:rsidP="00B353CF">
      <w:pPr>
        <w:numPr>
          <w:ilvl w:val="0"/>
          <w:numId w:val="50"/>
        </w:numPr>
      </w:pPr>
      <w:r w:rsidRPr="00C55661">
        <w:t>BIOL 2060 - Microbiology</w:t>
      </w:r>
    </w:p>
    <w:p w:rsidR="00B353CF" w:rsidRPr="00C55661" w:rsidRDefault="00B353CF" w:rsidP="00B353CF">
      <w:pPr>
        <w:numPr>
          <w:ilvl w:val="0"/>
          <w:numId w:val="50"/>
        </w:numPr>
      </w:pPr>
      <w:r w:rsidRPr="00C55661">
        <w:t>BIOL 2065 - Microbiology Lab</w:t>
      </w:r>
    </w:p>
    <w:p w:rsidR="00B353CF" w:rsidRPr="00C55661" w:rsidRDefault="00B353CF" w:rsidP="00B353CF">
      <w:pPr>
        <w:numPr>
          <w:ilvl w:val="0"/>
          <w:numId w:val="50"/>
        </w:numPr>
      </w:pPr>
      <w:r w:rsidRPr="00C55661">
        <w:t>CHEM 2310 - Organic Chemistry I</w:t>
      </w:r>
    </w:p>
    <w:p w:rsidR="00B353CF" w:rsidRPr="00C55661" w:rsidRDefault="00B353CF" w:rsidP="00B353CF">
      <w:pPr>
        <w:numPr>
          <w:ilvl w:val="0"/>
          <w:numId w:val="50"/>
        </w:numPr>
      </w:pPr>
      <w:r w:rsidRPr="00C55661">
        <w:t>CHEM 2315 - Organic Chemistry Lab I</w:t>
      </w:r>
    </w:p>
    <w:p w:rsidR="00B353CF" w:rsidRPr="00C55661" w:rsidRDefault="00B353CF" w:rsidP="00B353CF">
      <w:pPr>
        <w:numPr>
          <w:ilvl w:val="0"/>
          <w:numId w:val="50"/>
        </w:numPr>
      </w:pPr>
      <w:r w:rsidRPr="00C55661">
        <w:t>CHEM 2320 - Organic Chemistry II</w:t>
      </w:r>
    </w:p>
    <w:p w:rsidR="00B353CF" w:rsidRPr="00C55661" w:rsidRDefault="00B353CF" w:rsidP="00B353CF">
      <w:pPr>
        <w:numPr>
          <w:ilvl w:val="0"/>
          <w:numId w:val="50"/>
        </w:numPr>
      </w:pPr>
      <w:r w:rsidRPr="00C55661">
        <w:t>CHEM 2325 - Organic Chemistry Lab II</w:t>
      </w:r>
    </w:p>
    <w:p w:rsidR="00B353CF" w:rsidRPr="00C55661" w:rsidRDefault="00B353CF" w:rsidP="00B353CF">
      <w:pPr>
        <w:numPr>
          <w:ilvl w:val="0"/>
          <w:numId w:val="50"/>
        </w:numPr>
      </w:pPr>
      <w:r w:rsidRPr="00C55661">
        <w:t>PHYS 2010 - College Physics I</w:t>
      </w:r>
    </w:p>
    <w:p w:rsidR="00B353CF" w:rsidRPr="00C55661" w:rsidRDefault="00B353CF" w:rsidP="00B353CF">
      <w:pPr>
        <w:numPr>
          <w:ilvl w:val="0"/>
          <w:numId w:val="50"/>
        </w:numPr>
      </w:pPr>
      <w:r w:rsidRPr="00C55661">
        <w:t>PHYS 2015 - College Physics Lab I</w:t>
      </w:r>
    </w:p>
    <w:p w:rsidR="00B353CF" w:rsidRPr="00C55661" w:rsidRDefault="00B353CF" w:rsidP="00B353CF">
      <w:pPr>
        <w:numPr>
          <w:ilvl w:val="0"/>
          <w:numId w:val="50"/>
        </w:numPr>
      </w:pPr>
      <w:r w:rsidRPr="00C55661">
        <w:t>PHYS 2020 - College Physics II</w:t>
      </w:r>
    </w:p>
    <w:p w:rsidR="00B353CF" w:rsidRPr="00C55661" w:rsidRDefault="00B353CF" w:rsidP="00B353CF">
      <w:pPr>
        <w:numPr>
          <w:ilvl w:val="0"/>
          <w:numId w:val="50"/>
        </w:numPr>
      </w:pPr>
      <w:r w:rsidRPr="00C55661">
        <w:t>PHYS 2025 - College Physics Lab II</w:t>
      </w:r>
    </w:p>
    <w:p w:rsidR="00B353CF" w:rsidRDefault="00B353CF" w:rsidP="00B353CF">
      <w:r>
        <w:br w:type="page"/>
      </w:r>
    </w:p>
    <w:p w:rsidR="00B353CF" w:rsidRPr="005F4CDC" w:rsidRDefault="00B353CF" w:rsidP="00B353CF">
      <w:pPr>
        <w:rPr>
          <w:b/>
          <w:bCs/>
        </w:rPr>
      </w:pPr>
      <w:r w:rsidRPr="005F4CDC">
        <w:rPr>
          <w:b/>
          <w:bCs/>
        </w:rPr>
        <w:lastRenderedPageBreak/>
        <w:t>Biotechnology AS: Full-time</w:t>
      </w:r>
    </w:p>
    <w:p w:rsidR="00B353CF" w:rsidRPr="005F4CDC" w:rsidRDefault="00B353CF" w:rsidP="00B353CF">
      <w:pPr>
        <w:rPr>
          <w:b/>
          <w:bCs/>
        </w:rPr>
      </w:pPr>
      <w:r w:rsidRPr="005F4CDC">
        <w:rPr>
          <w:b/>
          <w:bCs/>
        </w:rPr>
        <w:t>Plan of Study 2019-2020</w:t>
      </w:r>
    </w:p>
    <w:p w:rsidR="00B353CF" w:rsidRPr="00BB1213" w:rsidRDefault="00B353CF" w:rsidP="00B353CF">
      <w:pPr>
        <w:rPr>
          <w:bCs/>
        </w:rPr>
      </w:pPr>
      <w:r w:rsidRPr="00BB1213">
        <w:rPr>
          <w:bCs/>
        </w:rPr>
        <w:t>The following is a plan of requirements to complete this Associate of Science degree in 2 years. Each student's experience will vary slightly, as this plan does not include transfer work, Advanced Placement (AP), or other institutions' concurrent enrollment credits. Math and English placement will be based on the student's appropriate placement scores. If developmental courses are required, they should be taken in the student's first semester.</w:t>
      </w:r>
    </w:p>
    <w:p w:rsidR="00B353CF" w:rsidRPr="00BB1213" w:rsidRDefault="00B353CF" w:rsidP="00B353CF">
      <w:pPr>
        <w:rPr>
          <w:bCs/>
        </w:rPr>
      </w:pPr>
      <w:r w:rsidRPr="00BB1213">
        <w:rPr>
          <w:bCs/>
        </w:rPr>
        <w:t>NOTE: This plan assumes the student is prepared to take the courses listed. If prerequisites are required, additional semesters may be required to complete this degree.</w:t>
      </w:r>
    </w:p>
    <w:p w:rsidR="00B353CF" w:rsidRPr="00BB1213" w:rsidRDefault="00B353CF" w:rsidP="00B353CF">
      <w:pPr>
        <w:rPr>
          <w:bCs/>
        </w:rPr>
      </w:pPr>
      <w:r w:rsidRPr="00BB1213">
        <w:rPr>
          <w:bCs/>
        </w:rPr>
        <w:t>Meet with the Academic Program Advisor and consult DegreeWorks for specific degree requirements.</w:t>
      </w:r>
    </w:p>
    <w:p w:rsidR="00B353CF" w:rsidRPr="00BB1213" w:rsidRDefault="00B353CF" w:rsidP="00B353CF">
      <w:pPr>
        <w:rPr>
          <w:bCs/>
        </w:rPr>
      </w:pPr>
      <w:r w:rsidRPr="00BB1213">
        <w:rPr>
          <w:bCs/>
        </w:rPr>
        <w:t>First Year</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906"/>
        <w:gridCol w:w="674"/>
        <w:gridCol w:w="200"/>
        <w:gridCol w:w="3899"/>
        <w:gridCol w:w="681"/>
      </w:tblGrid>
      <w:tr w:rsidR="00B353CF" w:rsidRPr="00BB1213" w:rsidTr="00C46362">
        <w:trPr>
          <w:tblCellSpacing w:w="7" w:type="dxa"/>
        </w:trPr>
        <w:tc>
          <w:tcPr>
            <w:tcW w:w="2435" w:type="pct"/>
            <w:gridSpan w:val="2"/>
            <w:vAlign w:val="center"/>
            <w:hideMark/>
          </w:tcPr>
          <w:p w:rsidR="00B353CF" w:rsidRPr="00BB1213" w:rsidRDefault="00B353CF" w:rsidP="00C46362">
            <w:pPr>
              <w:rPr>
                <w:bCs/>
              </w:rPr>
            </w:pPr>
            <w:r w:rsidRPr="00BB1213">
              <w:rPr>
                <w:bCs/>
              </w:rPr>
              <w:t>Fall Semester (15 credits)</w:t>
            </w:r>
          </w:p>
        </w:tc>
        <w:tc>
          <w:tcPr>
            <w:tcW w:w="99" w:type="pct"/>
            <w:vMerge w:val="restart"/>
            <w:vAlign w:val="center"/>
            <w:hideMark/>
          </w:tcPr>
          <w:p w:rsidR="00B353CF" w:rsidRPr="00BB1213" w:rsidRDefault="00B353CF" w:rsidP="00C46362">
            <w:pPr>
              <w:rPr>
                <w:bCs/>
              </w:rPr>
            </w:pPr>
            <w:r w:rsidRPr="00BB1213">
              <w:rPr>
                <w:bCs/>
              </w:rPr>
              <w:t> </w:t>
            </w:r>
          </w:p>
        </w:tc>
        <w:tc>
          <w:tcPr>
            <w:tcW w:w="2435" w:type="pct"/>
            <w:gridSpan w:val="2"/>
            <w:vAlign w:val="center"/>
            <w:hideMark/>
          </w:tcPr>
          <w:p w:rsidR="00B353CF" w:rsidRPr="00BB1213" w:rsidRDefault="00B353CF" w:rsidP="00C46362">
            <w:pPr>
              <w:rPr>
                <w:bCs/>
              </w:rPr>
            </w:pPr>
            <w:r w:rsidRPr="00BB1213">
              <w:rPr>
                <w:bCs/>
              </w:rPr>
              <w:t>Spring Semester (14 credits)</w:t>
            </w:r>
          </w:p>
        </w:tc>
      </w:tr>
      <w:tr w:rsidR="00B353CF" w:rsidRPr="00BB1213" w:rsidTr="00C46362">
        <w:trPr>
          <w:tblCellSpacing w:w="7" w:type="dxa"/>
        </w:trPr>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BTEC 1000 Biotech: Engineering Life (IG)  -  3 credits    </w:t>
            </w:r>
          </w:p>
        </w:tc>
        <w:tc>
          <w:tcPr>
            <w:tcW w:w="347"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CHEM 1210 General Chemistry I  -  4 credits </w:t>
            </w:r>
          </w:p>
        </w:tc>
        <w:tc>
          <w:tcPr>
            <w:tcW w:w="347"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BTEC 1100 Applied Molecular Biology  -  4 credits </w:t>
            </w:r>
          </w:p>
        </w:tc>
        <w:tc>
          <w:tcPr>
            <w:tcW w:w="347"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CHEM 1215 General Chemistry Lab I  -  1 credits </w:t>
            </w:r>
          </w:p>
        </w:tc>
        <w:tc>
          <w:tcPr>
            <w:tcW w:w="347"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BTEC 1200 Aseptic Technique  -  1 credits </w:t>
            </w:r>
          </w:p>
        </w:tc>
        <w:tc>
          <w:tcPr>
            <w:tcW w:w="347"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American Institutions (AI) - 3 credits </w:t>
            </w:r>
          </w:p>
        </w:tc>
        <w:tc>
          <w:tcPr>
            <w:tcW w:w="347"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BTEC 1300 Intro Regulations &amp; Quality  -  2 credits </w:t>
            </w:r>
          </w:p>
        </w:tc>
        <w:tc>
          <w:tcPr>
            <w:tcW w:w="347"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Fine Arts (FA) - 3 credits </w:t>
            </w:r>
          </w:p>
        </w:tc>
        <w:tc>
          <w:tcPr>
            <w:tcW w:w="347"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MATH 1050 College Algebra (QL)  -  4 credits </w:t>
            </w:r>
          </w:p>
        </w:tc>
        <w:tc>
          <w:tcPr>
            <w:tcW w:w="347"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ENGL 1010 Intro to Writing (EN)  -  3 credits </w:t>
            </w:r>
          </w:p>
        </w:tc>
        <w:tc>
          <w:tcPr>
            <w:tcW w:w="347"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081"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Lifelong Wellness (LW) - 1 credit </w:t>
            </w:r>
          </w:p>
        </w:tc>
        <w:tc>
          <w:tcPr>
            <w:tcW w:w="347"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081" w:type="pct"/>
            <w:vAlign w:val="center"/>
            <w:hideMark/>
          </w:tcPr>
          <w:p w:rsidR="00B353CF" w:rsidRPr="00BB1213" w:rsidRDefault="00B353CF" w:rsidP="00C46362">
            <w:pPr>
              <w:rPr>
                <w:bCs/>
              </w:rPr>
            </w:pPr>
            <w:r w:rsidRPr="00BB1213">
              <w:rPr>
                <w:bCs/>
              </w:rPr>
              <w:t> </w:t>
            </w:r>
          </w:p>
        </w:tc>
        <w:tc>
          <w:tcPr>
            <w:tcW w:w="347"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081" w:type="pct"/>
            <w:vAlign w:val="center"/>
            <w:hideMark/>
          </w:tcPr>
          <w:p w:rsidR="00B353CF" w:rsidRPr="00BB1213" w:rsidRDefault="00B353CF" w:rsidP="00C46362">
            <w:pPr>
              <w:rPr>
                <w:bCs/>
              </w:rPr>
            </w:pPr>
            <w:r w:rsidRPr="00BB1213">
              <w:rPr>
                <w:rFonts w:ascii="Arial" w:hAnsi="Arial" w:cs="Arial"/>
                <w:bCs/>
              </w:rPr>
              <w:t>►</w:t>
            </w:r>
            <w:r w:rsidRPr="00BB1213">
              <w:rPr>
                <w:bCs/>
              </w:rPr>
              <w:t xml:space="preserve"> Progress Check: Log in and check your Degree Audit via MySLCC</w:t>
            </w:r>
          </w:p>
        </w:tc>
        <w:tc>
          <w:tcPr>
            <w:tcW w:w="347"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081" w:type="pct"/>
            <w:vAlign w:val="center"/>
            <w:hideMark/>
          </w:tcPr>
          <w:p w:rsidR="00B353CF" w:rsidRPr="00BB1213" w:rsidRDefault="00B353CF" w:rsidP="00C46362">
            <w:pPr>
              <w:rPr>
                <w:bCs/>
              </w:rPr>
            </w:pPr>
            <w:r w:rsidRPr="00BB1213">
              <w:rPr>
                <w:rFonts w:ascii="Arial" w:hAnsi="Arial" w:cs="Arial"/>
                <w:bCs/>
              </w:rPr>
              <w:t>►</w:t>
            </w:r>
            <w:r w:rsidRPr="00BB1213">
              <w:rPr>
                <w:bCs/>
              </w:rPr>
              <w:t xml:space="preserve"> Progress Check: Meet with Academic Program Advisor</w:t>
            </w:r>
          </w:p>
        </w:tc>
        <w:tc>
          <w:tcPr>
            <w:tcW w:w="347" w:type="pct"/>
            <w:vAlign w:val="center"/>
            <w:hideMark/>
          </w:tcPr>
          <w:p w:rsidR="00B353CF" w:rsidRPr="00BB1213" w:rsidRDefault="00B353CF" w:rsidP="00C46362">
            <w:pPr>
              <w:rPr>
                <w:bCs/>
              </w:rPr>
            </w:pPr>
            <w:r w:rsidRPr="00BB1213">
              <w:rPr>
                <w:bCs/>
              </w:rPr>
              <w:t> </w:t>
            </w:r>
          </w:p>
        </w:tc>
      </w:tr>
    </w:tbl>
    <w:p w:rsidR="00B353CF" w:rsidRPr="00BB1213" w:rsidRDefault="00B353CF" w:rsidP="00B353CF">
      <w:pPr>
        <w:rPr>
          <w:bCs/>
        </w:rPr>
      </w:pPr>
      <w:r w:rsidRPr="00BB1213">
        <w:rPr>
          <w:bCs/>
        </w:rPr>
        <w:t>Second Year</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917"/>
        <w:gridCol w:w="663"/>
        <w:gridCol w:w="200"/>
        <w:gridCol w:w="3910"/>
        <w:gridCol w:w="670"/>
      </w:tblGrid>
      <w:tr w:rsidR="00B353CF" w:rsidRPr="00BB1213" w:rsidTr="00C46362">
        <w:trPr>
          <w:tblCellSpacing w:w="7" w:type="dxa"/>
        </w:trPr>
        <w:tc>
          <w:tcPr>
            <w:tcW w:w="2100" w:type="pct"/>
            <w:gridSpan w:val="2"/>
            <w:vAlign w:val="center"/>
            <w:hideMark/>
          </w:tcPr>
          <w:p w:rsidR="00B353CF" w:rsidRPr="00BB1213" w:rsidRDefault="00B353CF" w:rsidP="00C46362">
            <w:pPr>
              <w:rPr>
                <w:bCs/>
              </w:rPr>
            </w:pPr>
            <w:r w:rsidRPr="00BB1213">
              <w:rPr>
                <w:bCs/>
              </w:rPr>
              <w:t>Fall Semester (16 credits)</w:t>
            </w:r>
          </w:p>
        </w:tc>
        <w:tc>
          <w:tcPr>
            <w:tcW w:w="100" w:type="pct"/>
            <w:vMerge w:val="restart"/>
            <w:vAlign w:val="center"/>
            <w:hideMark/>
          </w:tcPr>
          <w:p w:rsidR="00B353CF" w:rsidRPr="00BB1213" w:rsidRDefault="00B353CF" w:rsidP="00C46362">
            <w:pPr>
              <w:rPr>
                <w:bCs/>
              </w:rPr>
            </w:pPr>
            <w:r w:rsidRPr="00BB1213">
              <w:rPr>
                <w:bCs/>
              </w:rPr>
              <w:t> </w:t>
            </w:r>
          </w:p>
        </w:tc>
        <w:tc>
          <w:tcPr>
            <w:tcW w:w="2100" w:type="pct"/>
            <w:gridSpan w:val="2"/>
            <w:vAlign w:val="center"/>
            <w:hideMark/>
          </w:tcPr>
          <w:p w:rsidR="00B353CF" w:rsidRPr="00BB1213" w:rsidRDefault="00B353CF" w:rsidP="00C46362">
            <w:pPr>
              <w:rPr>
                <w:bCs/>
              </w:rPr>
            </w:pPr>
            <w:r w:rsidRPr="00BB1213">
              <w:rPr>
                <w:bCs/>
              </w:rPr>
              <w:t>Spring Semester (16 credits)</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BIOL 1610 College Biology I (LS)  -  3 credits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CHEM 1220 General Chemistry II  -  4 credits </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BIOL 1615 College Biology I Lab  -  1 credits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CHEM 1225 General Chemistry Lab II  -  1 credits </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rFonts w:ascii="Segoe UI Symbol" w:hAnsi="Segoe UI Symbol" w:cs="Segoe UI Symbol"/>
                <w:bCs/>
              </w:rPr>
              <w:lastRenderedPageBreak/>
              <w:t>☐</w:t>
            </w:r>
            <w:r w:rsidRPr="00BB1213">
              <w:rPr>
                <w:bCs/>
              </w:rPr>
              <w:t xml:space="preserve"> Humanities (HU) - 3 credits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ENGL 2100 Technical Writing (EN)  -  3 credits or</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BTEC 2000 Biotechnology Experience  -  3 credits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bCs/>
              </w:rPr>
              <w:t>    ENGL 2010 Intermediate Writing (EN)  -  3 credits </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BTEC 2020 Biomolecular Separation and Analysis  -  3 credits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BTEC 2030 Cell Culture  -  2 credits  </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Communication (CM) - 3 credits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BTEC 2200 Advanced Molecular Methods  -  1 credits </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bCs/>
              </w:rPr>
              <w:t>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Social Science (SS) </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bCs/>
              </w:rPr>
              <w:t> </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rFonts w:ascii="Segoe UI Symbol" w:hAnsi="Segoe UI Symbol" w:cs="Segoe UI Symbol"/>
                <w:bCs/>
              </w:rPr>
              <w:t>☐</w:t>
            </w:r>
            <w:r w:rsidRPr="00BB1213">
              <w:rPr>
                <w:bCs/>
              </w:rPr>
              <w:t xml:space="preserve"> Elective </w:t>
            </w:r>
          </w:p>
        </w:tc>
        <w:tc>
          <w:tcPr>
            <w:tcW w:w="350" w:type="pct"/>
            <w:vAlign w:val="center"/>
            <w:hideMark/>
          </w:tcPr>
          <w:p w:rsidR="00B353CF" w:rsidRPr="00BB1213" w:rsidRDefault="00B353CF" w:rsidP="00C46362">
            <w:pPr>
              <w:rPr>
                <w:bCs/>
              </w:rPr>
            </w:pPr>
            <w:r w:rsidRPr="00BB1213">
              <w:rPr>
                <w:bCs/>
              </w:rPr>
              <w:t> </w:t>
            </w:r>
          </w:p>
        </w:tc>
      </w:tr>
      <w:tr w:rsidR="00B353CF" w:rsidRPr="00BB1213" w:rsidTr="00C46362">
        <w:trPr>
          <w:tblCellSpacing w:w="7" w:type="dxa"/>
        </w:trPr>
        <w:tc>
          <w:tcPr>
            <w:tcW w:w="2100" w:type="pct"/>
            <w:vAlign w:val="center"/>
            <w:hideMark/>
          </w:tcPr>
          <w:p w:rsidR="00B353CF" w:rsidRPr="00BB1213" w:rsidRDefault="00B353CF" w:rsidP="00C46362">
            <w:pPr>
              <w:rPr>
                <w:bCs/>
              </w:rPr>
            </w:pPr>
            <w:r w:rsidRPr="00BB1213">
              <w:rPr>
                <w:rFonts w:ascii="Arial" w:hAnsi="Arial" w:cs="Arial"/>
                <w:bCs/>
              </w:rPr>
              <w:t>►</w:t>
            </w:r>
            <w:r w:rsidRPr="00BB1213">
              <w:rPr>
                <w:bCs/>
              </w:rPr>
              <w:t xml:space="preserve"> Progress Check: Apply for Graduation</w:t>
            </w:r>
          </w:p>
        </w:tc>
        <w:tc>
          <w:tcPr>
            <w:tcW w:w="350" w:type="pct"/>
            <w:vAlign w:val="center"/>
            <w:hideMark/>
          </w:tcPr>
          <w:p w:rsidR="00B353CF" w:rsidRPr="00BB1213" w:rsidRDefault="00B353CF" w:rsidP="00C46362">
            <w:pPr>
              <w:rPr>
                <w:bCs/>
              </w:rPr>
            </w:pPr>
            <w:r w:rsidRPr="00BB1213">
              <w:rPr>
                <w:bCs/>
              </w:rPr>
              <w:t> </w:t>
            </w:r>
          </w:p>
        </w:tc>
        <w:tc>
          <w:tcPr>
            <w:tcW w:w="0" w:type="auto"/>
            <w:vMerge/>
            <w:vAlign w:val="center"/>
            <w:hideMark/>
          </w:tcPr>
          <w:p w:rsidR="00B353CF" w:rsidRPr="00BB1213" w:rsidRDefault="00B353CF" w:rsidP="00C46362">
            <w:pPr>
              <w:rPr>
                <w:bCs/>
              </w:rPr>
            </w:pPr>
          </w:p>
        </w:tc>
        <w:tc>
          <w:tcPr>
            <w:tcW w:w="2100" w:type="pct"/>
            <w:vAlign w:val="center"/>
            <w:hideMark/>
          </w:tcPr>
          <w:p w:rsidR="00B353CF" w:rsidRPr="00BB1213" w:rsidRDefault="00B353CF" w:rsidP="00C46362">
            <w:pPr>
              <w:rPr>
                <w:bCs/>
              </w:rPr>
            </w:pPr>
            <w:r w:rsidRPr="00BB1213">
              <w:rPr>
                <w:bCs/>
              </w:rPr>
              <w:t> </w:t>
            </w:r>
          </w:p>
        </w:tc>
        <w:tc>
          <w:tcPr>
            <w:tcW w:w="350" w:type="pct"/>
            <w:vAlign w:val="center"/>
            <w:hideMark/>
          </w:tcPr>
          <w:p w:rsidR="00B353CF" w:rsidRPr="00BB1213" w:rsidRDefault="00B353CF" w:rsidP="00C46362">
            <w:pPr>
              <w:rPr>
                <w:bCs/>
              </w:rPr>
            </w:pPr>
            <w:r w:rsidRPr="00BB1213">
              <w:rPr>
                <w:bCs/>
              </w:rPr>
              <w:t> </w:t>
            </w:r>
          </w:p>
        </w:tc>
      </w:tr>
    </w:tbl>
    <w:p w:rsidR="00B353CF" w:rsidRPr="004C464B" w:rsidRDefault="00B353CF" w:rsidP="00B353CF">
      <w:pPr>
        <w:rPr>
          <w:b/>
          <w:bCs/>
        </w:rPr>
      </w:pPr>
      <w:r w:rsidRPr="00E44D14">
        <w:rPr>
          <w:b/>
          <w:bCs/>
        </w:rPr>
        <w:t>Advising Notes</w:t>
      </w:r>
    </w:p>
    <w:p w:rsidR="00B353CF" w:rsidRPr="00BB1213" w:rsidRDefault="00B353CF" w:rsidP="00B353CF">
      <w:pPr>
        <w:rPr>
          <w:bCs/>
        </w:rPr>
      </w:pPr>
      <w:r w:rsidRPr="00BB1213">
        <w:rPr>
          <w:bCs/>
        </w:rPr>
        <w:t>Students must choose a diversity course from one of the general education distribution areas. See an academic advisor if you have questions.</w:t>
      </w:r>
    </w:p>
    <w:p w:rsidR="00640CB3" w:rsidRPr="00B353CF" w:rsidRDefault="00B353CF" w:rsidP="00B353CF"/>
    <w:sectPr w:rsidR="00640CB3" w:rsidRPr="00B353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1E" w:rsidRDefault="0079721E" w:rsidP="0079721E">
      <w:pPr>
        <w:spacing w:after="0" w:line="240" w:lineRule="auto"/>
      </w:pPr>
      <w:r>
        <w:separator/>
      </w:r>
    </w:p>
  </w:endnote>
  <w:endnote w:type="continuationSeparator" w:id="0">
    <w:p w:rsidR="0079721E" w:rsidRDefault="0079721E" w:rsidP="0079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F" w:rsidRDefault="00B3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1E" w:rsidRPr="00A307B1" w:rsidRDefault="00B703CE" w:rsidP="00A307B1">
    <w:pPr>
      <w:pStyle w:val="Footer"/>
    </w:pPr>
    <w:r>
      <w:rPr>
        <w:i/>
      </w:rPr>
      <w:t>SLCC General Catalog 2019-2020</w:t>
    </w:r>
    <w:r w:rsidR="00A307B1">
      <w:tab/>
    </w:r>
    <w:r w:rsidR="00A307B1">
      <w:tab/>
    </w:r>
    <w:r w:rsidR="00A307B1">
      <w:fldChar w:fldCharType="begin"/>
    </w:r>
    <w:r w:rsidR="00A307B1">
      <w:instrText xml:space="preserve"> PAGE  \* Arabic  \* MERGEFORMAT </w:instrText>
    </w:r>
    <w:r w:rsidR="00A307B1">
      <w:fldChar w:fldCharType="separate"/>
    </w:r>
    <w:r w:rsidR="00B353CF">
      <w:rPr>
        <w:noProof/>
      </w:rPr>
      <w:t>1</w:t>
    </w:r>
    <w:r w:rsidR="00A307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F" w:rsidRDefault="00B3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1E" w:rsidRDefault="0079721E" w:rsidP="0079721E">
      <w:pPr>
        <w:spacing w:after="0" w:line="240" w:lineRule="auto"/>
      </w:pPr>
      <w:r>
        <w:separator/>
      </w:r>
    </w:p>
  </w:footnote>
  <w:footnote w:type="continuationSeparator" w:id="0">
    <w:p w:rsidR="0079721E" w:rsidRDefault="0079721E" w:rsidP="0079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F" w:rsidRDefault="00B3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F" w:rsidRPr="00C55661" w:rsidRDefault="00B353CF" w:rsidP="00B353CF">
    <w:pPr>
      <w:pStyle w:val="Heading3"/>
    </w:pPr>
    <w:r w:rsidRPr="00C55661">
      <w:t>Biotechnology: AS</w:t>
    </w:r>
  </w:p>
  <w:p w:rsidR="00B353CF" w:rsidRDefault="00B353CF">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CF" w:rsidRDefault="00B3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66F"/>
    <w:multiLevelType w:val="multilevel"/>
    <w:tmpl w:val="C04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141"/>
    <w:multiLevelType w:val="multilevel"/>
    <w:tmpl w:val="A4C2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034CB"/>
    <w:multiLevelType w:val="multilevel"/>
    <w:tmpl w:val="365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147E3"/>
    <w:multiLevelType w:val="multilevel"/>
    <w:tmpl w:val="467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4E15"/>
    <w:multiLevelType w:val="multilevel"/>
    <w:tmpl w:val="92FA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709F"/>
    <w:multiLevelType w:val="multilevel"/>
    <w:tmpl w:val="8FDC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9703F"/>
    <w:multiLevelType w:val="multilevel"/>
    <w:tmpl w:val="06C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A2D95"/>
    <w:multiLevelType w:val="multilevel"/>
    <w:tmpl w:val="E3DA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97F66"/>
    <w:multiLevelType w:val="multilevel"/>
    <w:tmpl w:val="82E8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11742"/>
    <w:multiLevelType w:val="multilevel"/>
    <w:tmpl w:val="F1E6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B6275"/>
    <w:multiLevelType w:val="multilevel"/>
    <w:tmpl w:val="F9B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2012C"/>
    <w:multiLevelType w:val="multilevel"/>
    <w:tmpl w:val="6918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04336"/>
    <w:multiLevelType w:val="multilevel"/>
    <w:tmpl w:val="6542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C2F9E"/>
    <w:multiLevelType w:val="multilevel"/>
    <w:tmpl w:val="129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D22B8"/>
    <w:multiLevelType w:val="multilevel"/>
    <w:tmpl w:val="56C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57876"/>
    <w:multiLevelType w:val="multilevel"/>
    <w:tmpl w:val="4860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24842"/>
    <w:multiLevelType w:val="multilevel"/>
    <w:tmpl w:val="C11A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73C94"/>
    <w:multiLevelType w:val="multilevel"/>
    <w:tmpl w:val="8E3C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C56BB"/>
    <w:multiLevelType w:val="multilevel"/>
    <w:tmpl w:val="FDA6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96C8C"/>
    <w:multiLevelType w:val="multilevel"/>
    <w:tmpl w:val="FE0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461B7"/>
    <w:multiLevelType w:val="multilevel"/>
    <w:tmpl w:val="D0D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C017EE"/>
    <w:multiLevelType w:val="multilevel"/>
    <w:tmpl w:val="9588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27183"/>
    <w:multiLevelType w:val="multilevel"/>
    <w:tmpl w:val="E6A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8E3F2C"/>
    <w:multiLevelType w:val="multilevel"/>
    <w:tmpl w:val="664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62F5A"/>
    <w:multiLevelType w:val="multilevel"/>
    <w:tmpl w:val="9C4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7B0243"/>
    <w:multiLevelType w:val="multilevel"/>
    <w:tmpl w:val="0C6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C223E"/>
    <w:multiLevelType w:val="multilevel"/>
    <w:tmpl w:val="CCE2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E317C"/>
    <w:multiLevelType w:val="multilevel"/>
    <w:tmpl w:val="3D6E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FE1C61"/>
    <w:multiLevelType w:val="multilevel"/>
    <w:tmpl w:val="FC12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71B07"/>
    <w:multiLevelType w:val="multilevel"/>
    <w:tmpl w:val="43EA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1D0993"/>
    <w:multiLevelType w:val="multilevel"/>
    <w:tmpl w:val="0CFA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2F47E8"/>
    <w:multiLevelType w:val="multilevel"/>
    <w:tmpl w:val="BC00B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5A38E6"/>
    <w:multiLevelType w:val="multilevel"/>
    <w:tmpl w:val="3402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DC33C5"/>
    <w:multiLevelType w:val="multilevel"/>
    <w:tmpl w:val="997E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452A70"/>
    <w:multiLevelType w:val="multilevel"/>
    <w:tmpl w:val="9ABC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D50399"/>
    <w:multiLevelType w:val="multilevel"/>
    <w:tmpl w:val="8082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5C21C1"/>
    <w:multiLevelType w:val="multilevel"/>
    <w:tmpl w:val="243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030CE9"/>
    <w:multiLevelType w:val="multilevel"/>
    <w:tmpl w:val="029C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51749E"/>
    <w:multiLevelType w:val="multilevel"/>
    <w:tmpl w:val="544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0921BD"/>
    <w:multiLevelType w:val="multilevel"/>
    <w:tmpl w:val="0978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0B0A24"/>
    <w:multiLevelType w:val="multilevel"/>
    <w:tmpl w:val="5CD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D4D2E"/>
    <w:multiLevelType w:val="multilevel"/>
    <w:tmpl w:val="52DA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2C42E9"/>
    <w:multiLevelType w:val="multilevel"/>
    <w:tmpl w:val="28E8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6B2B66"/>
    <w:multiLevelType w:val="multilevel"/>
    <w:tmpl w:val="33FC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E70249"/>
    <w:multiLevelType w:val="multilevel"/>
    <w:tmpl w:val="C608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91025C"/>
    <w:multiLevelType w:val="multilevel"/>
    <w:tmpl w:val="65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B7135D"/>
    <w:multiLevelType w:val="multilevel"/>
    <w:tmpl w:val="FB5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BA5321"/>
    <w:multiLevelType w:val="multilevel"/>
    <w:tmpl w:val="B52C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C97F0D"/>
    <w:multiLevelType w:val="multilevel"/>
    <w:tmpl w:val="ECD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A43DD2"/>
    <w:multiLevelType w:val="multilevel"/>
    <w:tmpl w:val="AFB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6"/>
  </w:num>
  <w:num w:numId="3">
    <w:abstractNumId w:val="34"/>
  </w:num>
  <w:num w:numId="4">
    <w:abstractNumId w:val="40"/>
  </w:num>
  <w:num w:numId="5">
    <w:abstractNumId w:val="26"/>
  </w:num>
  <w:num w:numId="6">
    <w:abstractNumId w:val="37"/>
  </w:num>
  <w:num w:numId="7">
    <w:abstractNumId w:val="23"/>
  </w:num>
  <w:num w:numId="8">
    <w:abstractNumId w:val="9"/>
  </w:num>
  <w:num w:numId="9">
    <w:abstractNumId w:val="21"/>
  </w:num>
  <w:num w:numId="10">
    <w:abstractNumId w:val="45"/>
  </w:num>
  <w:num w:numId="11">
    <w:abstractNumId w:val="31"/>
  </w:num>
  <w:num w:numId="12">
    <w:abstractNumId w:val="13"/>
  </w:num>
  <w:num w:numId="13">
    <w:abstractNumId w:val="19"/>
  </w:num>
  <w:num w:numId="14">
    <w:abstractNumId w:val="27"/>
  </w:num>
  <w:num w:numId="15">
    <w:abstractNumId w:val="22"/>
  </w:num>
  <w:num w:numId="16">
    <w:abstractNumId w:val="10"/>
  </w:num>
  <w:num w:numId="17">
    <w:abstractNumId w:val="46"/>
  </w:num>
  <w:num w:numId="18">
    <w:abstractNumId w:val="30"/>
  </w:num>
  <w:num w:numId="19">
    <w:abstractNumId w:val="7"/>
  </w:num>
  <w:num w:numId="20">
    <w:abstractNumId w:val="33"/>
  </w:num>
  <w:num w:numId="21">
    <w:abstractNumId w:val="1"/>
  </w:num>
  <w:num w:numId="22">
    <w:abstractNumId w:val="47"/>
  </w:num>
  <w:num w:numId="23">
    <w:abstractNumId w:val="17"/>
  </w:num>
  <w:num w:numId="24">
    <w:abstractNumId w:val="44"/>
  </w:num>
  <w:num w:numId="25">
    <w:abstractNumId w:val="29"/>
  </w:num>
  <w:num w:numId="26">
    <w:abstractNumId w:val="8"/>
  </w:num>
  <w:num w:numId="27">
    <w:abstractNumId w:val="25"/>
  </w:num>
  <w:num w:numId="28">
    <w:abstractNumId w:val="35"/>
  </w:num>
  <w:num w:numId="29">
    <w:abstractNumId w:val="0"/>
  </w:num>
  <w:num w:numId="30">
    <w:abstractNumId w:val="41"/>
  </w:num>
  <w:num w:numId="31">
    <w:abstractNumId w:val="42"/>
  </w:num>
  <w:num w:numId="32">
    <w:abstractNumId w:val="24"/>
  </w:num>
  <w:num w:numId="33">
    <w:abstractNumId w:val="2"/>
  </w:num>
  <w:num w:numId="34">
    <w:abstractNumId w:val="4"/>
  </w:num>
  <w:num w:numId="35">
    <w:abstractNumId w:val="5"/>
  </w:num>
  <w:num w:numId="36">
    <w:abstractNumId w:val="49"/>
  </w:num>
  <w:num w:numId="37">
    <w:abstractNumId w:val="48"/>
  </w:num>
  <w:num w:numId="38">
    <w:abstractNumId w:val="3"/>
  </w:num>
  <w:num w:numId="39">
    <w:abstractNumId w:val="15"/>
  </w:num>
  <w:num w:numId="40">
    <w:abstractNumId w:val="16"/>
  </w:num>
  <w:num w:numId="41">
    <w:abstractNumId w:val="12"/>
  </w:num>
  <w:num w:numId="42">
    <w:abstractNumId w:val="20"/>
  </w:num>
  <w:num w:numId="43">
    <w:abstractNumId w:val="39"/>
  </w:num>
  <w:num w:numId="44">
    <w:abstractNumId w:val="6"/>
  </w:num>
  <w:num w:numId="45">
    <w:abstractNumId w:val="11"/>
  </w:num>
  <w:num w:numId="46">
    <w:abstractNumId w:val="38"/>
  </w:num>
  <w:num w:numId="47">
    <w:abstractNumId w:val="14"/>
  </w:num>
  <w:num w:numId="48">
    <w:abstractNumId w:val="28"/>
  </w:num>
  <w:num w:numId="49">
    <w:abstractNumId w:val="32"/>
  </w:num>
  <w:num w:numId="50">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1E"/>
    <w:rsid w:val="00020E4C"/>
    <w:rsid w:val="000234B2"/>
    <w:rsid w:val="000862AA"/>
    <w:rsid w:val="000C4B0A"/>
    <w:rsid w:val="001059A9"/>
    <w:rsid w:val="00107D3A"/>
    <w:rsid w:val="00113C90"/>
    <w:rsid w:val="00191AA3"/>
    <w:rsid w:val="001C6C11"/>
    <w:rsid w:val="00236A62"/>
    <w:rsid w:val="0029226D"/>
    <w:rsid w:val="0029795F"/>
    <w:rsid w:val="002D71F8"/>
    <w:rsid w:val="0035014C"/>
    <w:rsid w:val="00367A7B"/>
    <w:rsid w:val="00386607"/>
    <w:rsid w:val="003C5B97"/>
    <w:rsid w:val="003D3B28"/>
    <w:rsid w:val="003D6416"/>
    <w:rsid w:val="0045511B"/>
    <w:rsid w:val="005067DB"/>
    <w:rsid w:val="00544CB4"/>
    <w:rsid w:val="005955A2"/>
    <w:rsid w:val="005A28DA"/>
    <w:rsid w:val="005B5C03"/>
    <w:rsid w:val="005C305C"/>
    <w:rsid w:val="005F5D06"/>
    <w:rsid w:val="00630A86"/>
    <w:rsid w:val="006A73F6"/>
    <w:rsid w:val="006E05C1"/>
    <w:rsid w:val="00771C48"/>
    <w:rsid w:val="0079721E"/>
    <w:rsid w:val="007D6C00"/>
    <w:rsid w:val="00852A70"/>
    <w:rsid w:val="008B47FC"/>
    <w:rsid w:val="008F16C9"/>
    <w:rsid w:val="00903086"/>
    <w:rsid w:val="00992BE1"/>
    <w:rsid w:val="009944BD"/>
    <w:rsid w:val="009B0595"/>
    <w:rsid w:val="00A00826"/>
    <w:rsid w:val="00A06686"/>
    <w:rsid w:val="00A307B1"/>
    <w:rsid w:val="00A4744B"/>
    <w:rsid w:val="00A952B3"/>
    <w:rsid w:val="00B353CF"/>
    <w:rsid w:val="00B703CE"/>
    <w:rsid w:val="00B77C81"/>
    <w:rsid w:val="00C801D4"/>
    <w:rsid w:val="00C840F0"/>
    <w:rsid w:val="00C94F7E"/>
    <w:rsid w:val="00CB453B"/>
    <w:rsid w:val="00D142F6"/>
    <w:rsid w:val="00DA55B1"/>
    <w:rsid w:val="00E10BBE"/>
    <w:rsid w:val="00E31FCC"/>
    <w:rsid w:val="00E372A0"/>
    <w:rsid w:val="00E46D18"/>
    <w:rsid w:val="00F04039"/>
    <w:rsid w:val="00F76E3D"/>
    <w:rsid w:val="00FE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EA2858"/>
  <w15:chartTrackingRefBased/>
  <w15:docId w15:val="{73BE2624-8EA6-4D78-B5C9-A09E0BDB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21E"/>
    <w:rPr>
      <w:color w:val="0563C1" w:themeColor="hyperlink"/>
      <w:u w:val="single"/>
    </w:rPr>
  </w:style>
  <w:style w:type="paragraph" w:styleId="Header">
    <w:name w:val="header"/>
    <w:basedOn w:val="Normal"/>
    <w:link w:val="HeaderChar"/>
    <w:uiPriority w:val="99"/>
    <w:unhideWhenUsed/>
    <w:rsid w:val="00797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21E"/>
  </w:style>
  <w:style w:type="paragraph" w:styleId="Footer">
    <w:name w:val="footer"/>
    <w:basedOn w:val="Normal"/>
    <w:link w:val="FooterChar"/>
    <w:uiPriority w:val="99"/>
    <w:unhideWhenUsed/>
    <w:rsid w:val="00797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1E"/>
  </w:style>
  <w:style w:type="character" w:styleId="PlaceholderText">
    <w:name w:val="Placeholder Text"/>
    <w:basedOn w:val="DefaultParagraphFont"/>
    <w:uiPriority w:val="99"/>
    <w:semiHidden/>
    <w:rsid w:val="00A307B1"/>
    <w:rPr>
      <w:color w:val="808080"/>
    </w:rPr>
  </w:style>
  <w:style w:type="paragraph" w:customStyle="1" w:styleId="Heading3">
    <w:name w:val="Heading #3"/>
    <w:basedOn w:val="Normal"/>
    <w:next w:val="Normal"/>
    <w:qFormat/>
    <w:rsid w:val="00A0668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0817">
      <w:bodyDiv w:val="1"/>
      <w:marLeft w:val="0"/>
      <w:marRight w:val="0"/>
      <w:marTop w:val="0"/>
      <w:marBottom w:val="0"/>
      <w:divBdr>
        <w:top w:val="none" w:sz="0" w:space="0" w:color="auto"/>
        <w:left w:val="none" w:sz="0" w:space="0" w:color="auto"/>
        <w:bottom w:val="none" w:sz="0" w:space="0" w:color="auto"/>
        <w:right w:val="none" w:sz="0" w:space="0" w:color="auto"/>
      </w:divBdr>
      <w:divsChild>
        <w:div w:id="1790857605">
          <w:marLeft w:val="0"/>
          <w:marRight w:val="0"/>
          <w:marTop w:val="0"/>
          <w:marBottom w:val="0"/>
          <w:divBdr>
            <w:top w:val="none" w:sz="0" w:space="0" w:color="auto"/>
            <w:left w:val="none" w:sz="0" w:space="0" w:color="auto"/>
            <w:bottom w:val="none" w:sz="0" w:space="0" w:color="auto"/>
            <w:right w:val="none" w:sz="0" w:space="0" w:color="auto"/>
          </w:divBdr>
        </w:div>
        <w:div w:id="1355570486">
          <w:marLeft w:val="0"/>
          <w:marRight w:val="0"/>
          <w:marTop w:val="0"/>
          <w:marBottom w:val="0"/>
          <w:divBdr>
            <w:top w:val="none" w:sz="0" w:space="0" w:color="auto"/>
            <w:left w:val="none" w:sz="0" w:space="0" w:color="auto"/>
            <w:bottom w:val="none" w:sz="0" w:space="0" w:color="auto"/>
            <w:right w:val="none" w:sz="0" w:space="0" w:color="auto"/>
          </w:divBdr>
        </w:div>
      </w:divsChild>
    </w:div>
    <w:div w:id="1116749526">
      <w:bodyDiv w:val="1"/>
      <w:marLeft w:val="0"/>
      <w:marRight w:val="0"/>
      <w:marTop w:val="0"/>
      <w:marBottom w:val="0"/>
      <w:divBdr>
        <w:top w:val="none" w:sz="0" w:space="0" w:color="auto"/>
        <w:left w:val="none" w:sz="0" w:space="0" w:color="auto"/>
        <w:bottom w:val="none" w:sz="0" w:space="0" w:color="auto"/>
        <w:right w:val="none" w:sz="0" w:space="0" w:color="auto"/>
      </w:divBdr>
      <w:divsChild>
        <w:div w:id="1702127116">
          <w:marLeft w:val="0"/>
          <w:marRight w:val="0"/>
          <w:marTop w:val="0"/>
          <w:marBottom w:val="0"/>
          <w:divBdr>
            <w:top w:val="none" w:sz="0" w:space="0" w:color="auto"/>
            <w:left w:val="none" w:sz="0" w:space="0" w:color="auto"/>
            <w:bottom w:val="none" w:sz="0" w:space="0" w:color="auto"/>
            <w:right w:val="none" w:sz="0" w:space="0" w:color="auto"/>
          </w:divBdr>
        </w:div>
        <w:div w:id="768962530">
          <w:marLeft w:val="0"/>
          <w:marRight w:val="0"/>
          <w:marTop w:val="0"/>
          <w:marBottom w:val="0"/>
          <w:divBdr>
            <w:top w:val="none" w:sz="0" w:space="0" w:color="auto"/>
            <w:left w:val="none" w:sz="0" w:space="0" w:color="auto"/>
            <w:bottom w:val="none" w:sz="0" w:space="0" w:color="auto"/>
            <w:right w:val="none" w:sz="0" w:space="0" w:color="auto"/>
          </w:divBdr>
        </w:div>
        <w:div w:id="1789616922">
          <w:marLeft w:val="0"/>
          <w:marRight w:val="0"/>
          <w:marTop w:val="0"/>
          <w:marBottom w:val="0"/>
          <w:divBdr>
            <w:top w:val="none" w:sz="0" w:space="0" w:color="auto"/>
            <w:left w:val="none" w:sz="0" w:space="0" w:color="auto"/>
            <w:bottom w:val="none" w:sz="0" w:space="0" w:color="auto"/>
            <w:right w:val="none" w:sz="0" w:space="0" w:color="auto"/>
          </w:divBdr>
          <w:divsChild>
            <w:div w:id="2003655265">
              <w:marLeft w:val="0"/>
              <w:marRight w:val="0"/>
              <w:marTop w:val="0"/>
              <w:marBottom w:val="0"/>
              <w:divBdr>
                <w:top w:val="none" w:sz="0" w:space="0" w:color="auto"/>
                <w:left w:val="none" w:sz="0" w:space="0" w:color="auto"/>
                <w:bottom w:val="none" w:sz="0" w:space="0" w:color="auto"/>
                <w:right w:val="none" w:sz="0" w:space="0" w:color="auto"/>
              </w:divBdr>
            </w:div>
            <w:div w:id="1727873336">
              <w:marLeft w:val="0"/>
              <w:marRight w:val="0"/>
              <w:marTop w:val="0"/>
              <w:marBottom w:val="0"/>
              <w:divBdr>
                <w:top w:val="none" w:sz="0" w:space="0" w:color="auto"/>
                <w:left w:val="none" w:sz="0" w:space="0" w:color="auto"/>
                <w:bottom w:val="none" w:sz="0" w:space="0" w:color="auto"/>
                <w:right w:val="none" w:sz="0" w:space="0" w:color="auto"/>
              </w:divBdr>
              <w:divsChild>
                <w:div w:id="1526868318">
                  <w:marLeft w:val="0"/>
                  <w:marRight w:val="0"/>
                  <w:marTop w:val="0"/>
                  <w:marBottom w:val="0"/>
                  <w:divBdr>
                    <w:top w:val="none" w:sz="0" w:space="0" w:color="auto"/>
                    <w:left w:val="none" w:sz="0" w:space="0" w:color="auto"/>
                    <w:bottom w:val="none" w:sz="0" w:space="0" w:color="auto"/>
                    <w:right w:val="none" w:sz="0" w:space="0" w:color="auto"/>
                  </w:divBdr>
                </w:div>
                <w:div w:id="1278831626">
                  <w:marLeft w:val="0"/>
                  <w:marRight w:val="0"/>
                  <w:marTop w:val="0"/>
                  <w:marBottom w:val="0"/>
                  <w:divBdr>
                    <w:top w:val="none" w:sz="0" w:space="0" w:color="auto"/>
                    <w:left w:val="none" w:sz="0" w:space="0" w:color="auto"/>
                    <w:bottom w:val="none" w:sz="0" w:space="0" w:color="auto"/>
                    <w:right w:val="none" w:sz="0" w:space="0" w:color="auto"/>
                  </w:divBdr>
                  <w:divsChild>
                    <w:div w:id="606624560">
                      <w:marLeft w:val="0"/>
                      <w:marRight w:val="0"/>
                      <w:marTop w:val="0"/>
                      <w:marBottom w:val="0"/>
                      <w:divBdr>
                        <w:top w:val="none" w:sz="0" w:space="0" w:color="auto"/>
                        <w:left w:val="none" w:sz="0" w:space="0" w:color="auto"/>
                        <w:bottom w:val="none" w:sz="0" w:space="0" w:color="auto"/>
                        <w:right w:val="none" w:sz="0" w:space="0" w:color="auto"/>
                      </w:divBdr>
                    </w:div>
                    <w:div w:id="1968663786">
                      <w:marLeft w:val="0"/>
                      <w:marRight w:val="0"/>
                      <w:marTop w:val="0"/>
                      <w:marBottom w:val="0"/>
                      <w:divBdr>
                        <w:top w:val="none" w:sz="0" w:space="0" w:color="auto"/>
                        <w:left w:val="none" w:sz="0" w:space="0" w:color="auto"/>
                        <w:bottom w:val="none" w:sz="0" w:space="0" w:color="auto"/>
                        <w:right w:val="none" w:sz="0" w:space="0" w:color="auto"/>
                      </w:divBdr>
                    </w:div>
                    <w:div w:id="1226798564">
                      <w:marLeft w:val="0"/>
                      <w:marRight w:val="0"/>
                      <w:marTop w:val="0"/>
                      <w:marBottom w:val="0"/>
                      <w:divBdr>
                        <w:top w:val="none" w:sz="0" w:space="0" w:color="auto"/>
                        <w:left w:val="none" w:sz="0" w:space="0" w:color="auto"/>
                        <w:bottom w:val="none" w:sz="0" w:space="0" w:color="auto"/>
                        <w:right w:val="none" w:sz="0" w:space="0" w:color="auto"/>
                      </w:divBdr>
                    </w:div>
                    <w:div w:id="1968312975">
                      <w:marLeft w:val="0"/>
                      <w:marRight w:val="0"/>
                      <w:marTop w:val="0"/>
                      <w:marBottom w:val="0"/>
                      <w:divBdr>
                        <w:top w:val="none" w:sz="0" w:space="0" w:color="auto"/>
                        <w:left w:val="none" w:sz="0" w:space="0" w:color="auto"/>
                        <w:bottom w:val="none" w:sz="0" w:space="0" w:color="auto"/>
                        <w:right w:val="none" w:sz="0" w:space="0" w:color="auto"/>
                      </w:divBdr>
                    </w:div>
                    <w:div w:id="16831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2881">
              <w:marLeft w:val="0"/>
              <w:marRight w:val="0"/>
              <w:marTop w:val="0"/>
              <w:marBottom w:val="0"/>
              <w:divBdr>
                <w:top w:val="none" w:sz="0" w:space="0" w:color="auto"/>
                <w:left w:val="none" w:sz="0" w:space="0" w:color="auto"/>
                <w:bottom w:val="none" w:sz="0" w:space="0" w:color="auto"/>
                <w:right w:val="none" w:sz="0" w:space="0" w:color="auto"/>
              </w:divBdr>
            </w:div>
            <w:div w:id="782267933">
              <w:marLeft w:val="0"/>
              <w:marRight w:val="0"/>
              <w:marTop w:val="0"/>
              <w:marBottom w:val="0"/>
              <w:divBdr>
                <w:top w:val="none" w:sz="0" w:space="0" w:color="auto"/>
                <w:left w:val="none" w:sz="0" w:space="0" w:color="auto"/>
                <w:bottom w:val="none" w:sz="0" w:space="0" w:color="auto"/>
                <w:right w:val="none" w:sz="0" w:space="0" w:color="auto"/>
              </w:divBdr>
            </w:div>
            <w:div w:id="1672490186">
              <w:marLeft w:val="0"/>
              <w:marRight w:val="0"/>
              <w:marTop w:val="0"/>
              <w:marBottom w:val="0"/>
              <w:divBdr>
                <w:top w:val="none" w:sz="0" w:space="0" w:color="auto"/>
                <w:left w:val="none" w:sz="0" w:space="0" w:color="auto"/>
                <w:bottom w:val="none" w:sz="0" w:space="0" w:color="auto"/>
                <w:right w:val="none" w:sz="0" w:space="0" w:color="auto"/>
              </w:divBdr>
            </w:div>
            <w:div w:id="1309628427">
              <w:marLeft w:val="0"/>
              <w:marRight w:val="0"/>
              <w:marTop w:val="0"/>
              <w:marBottom w:val="0"/>
              <w:divBdr>
                <w:top w:val="none" w:sz="0" w:space="0" w:color="auto"/>
                <w:left w:val="none" w:sz="0" w:space="0" w:color="auto"/>
                <w:bottom w:val="none" w:sz="0" w:space="0" w:color="auto"/>
                <w:right w:val="none" w:sz="0" w:space="0" w:color="auto"/>
              </w:divBdr>
              <w:divsChild>
                <w:div w:id="1225799067">
                  <w:marLeft w:val="0"/>
                  <w:marRight w:val="0"/>
                  <w:marTop w:val="0"/>
                  <w:marBottom w:val="0"/>
                  <w:divBdr>
                    <w:top w:val="none" w:sz="0" w:space="0" w:color="auto"/>
                    <w:left w:val="none" w:sz="0" w:space="0" w:color="auto"/>
                    <w:bottom w:val="none" w:sz="0" w:space="0" w:color="auto"/>
                    <w:right w:val="none" w:sz="0" w:space="0" w:color="auto"/>
                  </w:divBdr>
                </w:div>
                <w:div w:id="1417819871">
                  <w:marLeft w:val="0"/>
                  <w:marRight w:val="0"/>
                  <w:marTop w:val="0"/>
                  <w:marBottom w:val="0"/>
                  <w:divBdr>
                    <w:top w:val="none" w:sz="0" w:space="0" w:color="auto"/>
                    <w:left w:val="none" w:sz="0" w:space="0" w:color="auto"/>
                    <w:bottom w:val="none" w:sz="0" w:space="0" w:color="auto"/>
                    <w:right w:val="none" w:sz="0" w:space="0" w:color="auto"/>
                  </w:divBdr>
                  <w:divsChild>
                    <w:div w:id="332027235">
                      <w:marLeft w:val="0"/>
                      <w:marRight w:val="0"/>
                      <w:marTop w:val="0"/>
                      <w:marBottom w:val="0"/>
                      <w:divBdr>
                        <w:top w:val="none" w:sz="0" w:space="0" w:color="auto"/>
                        <w:left w:val="none" w:sz="0" w:space="0" w:color="auto"/>
                        <w:bottom w:val="none" w:sz="0" w:space="0" w:color="auto"/>
                        <w:right w:val="none" w:sz="0" w:space="0" w:color="auto"/>
                      </w:divBdr>
                    </w:div>
                  </w:divsChild>
                </w:div>
                <w:div w:id="1006907603">
                  <w:marLeft w:val="0"/>
                  <w:marRight w:val="0"/>
                  <w:marTop w:val="0"/>
                  <w:marBottom w:val="0"/>
                  <w:divBdr>
                    <w:top w:val="none" w:sz="0" w:space="0" w:color="auto"/>
                    <w:left w:val="none" w:sz="0" w:space="0" w:color="auto"/>
                    <w:bottom w:val="none" w:sz="0" w:space="0" w:color="auto"/>
                    <w:right w:val="none" w:sz="0" w:space="0" w:color="auto"/>
                  </w:divBdr>
                </w:div>
                <w:div w:id="239603236">
                  <w:marLeft w:val="0"/>
                  <w:marRight w:val="0"/>
                  <w:marTop w:val="0"/>
                  <w:marBottom w:val="0"/>
                  <w:divBdr>
                    <w:top w:val="none" w:sz="0" w:space="0" w:color="auto"/>
                    <w:left w:val="none" w:sz="0" w:space="0" w:color="auto"/>
                    <w:bottom w:val="none" w:sz="0" w:space="0" w:color="auto"/>
                    <w:right w:val="none" w:sz="0" w:space="0" w:color="auto"/>
                  </w:divBdr>
                  <w:divsChild>
                    <w:div w:id="564802767">
                      <w:marLeft w:val="0"/>
                      <w:marRight w:val="0"/>
                      <w:marTop w:val="0"/>
                      <w:marBottom w:val="0"/>
                      <w:divBdr>
                        <w:top w:val="none" w:sz="0" w:space="0" w:color="auto"/>
                        <w:left w:val="none" w:sz="0" w:space="0" w:color="auto"/>
                        <w:bottom w:val="none" w:sz="0" w:space="0" w:color="auto"/>
                        <w:right w:val="none" w:sz="0" w:space="0" w:color="auto"/>
                      </w:divBdr>
                    </w:div>
                  </w:divsChild>
                </w:div>
                <w:div w:id="1739356366">
                  <w:marLeft w:val="0"/>
                  <w:marRight w:val="0"/>
                  <w:marTop w:val="0"/>
                  <w:marBottom w:val="0"/>
                  <w:divBdr>
                    <w:top w:val="none" w:sz="0" w:space="0" w:color="auto"/>
                    <w:left w:val="none" w:sz="0" w:space="0" w:color="auto"/>
                    <w:bottom w:val="none" w:sz="0" w:space="0" w:color="auto"/>
                    <w:right w:val="none" w:sz="0" w:space="0" w:color="auto"/>
                  </w:divBdr>
                </w:div>
                <w:div w:id="1426532500">
                  <w:marLeft w:val="0"/>
                  <w:marRight w:val="0"/>
                  <w:marTop w:val="0"/>
                  <w:marBottom w:val="0"/>
                  <w:divBdr>
                    <w:top w:val="none" w:sz="0" w:space="0" w:color="auto"/>
                    <w:left w:val="none" w:sz="0" w:space="0" w:color="auto"/>
                    <w:bottom w:val="none" w:sz="0" w:space="0" w:color="auto"/>
                    <w:right w:val="none" w:sz="0" w:space="0" w:color="auto"/>
                  </w:divBdr>
                  <w:divsChild>
                    <w:div w:id="770592582">
                      <w:marLeft w:val="0"/>
                      <w:marRight w:val="0"/>
                      <w:marTop w:val="0"/>
                      <w:marBottom w:val="0"/>
                      <w:divBdr>
                        <w:top w:val="none" w:sz="0" w:space="0" w:color="auto"/>
                        <w:left w:val="none" w:sz="0" w:space="0" w:color="auto"/>
                        <w:bottom w:val="none" w:sz="0" w:space="0" w:color="auto"/>
                        <w:right w:val="none" w:sz="0" w:space="0" w:color="auto"/>
                      </w:divBdr>
                    </w:div>
                  </w:divsChild>
                </w:div>
                <w:div w:id="2011255789">
                  <w:marLeft w:val="0"/>
                  <w:marRight w:val="0"/>
                  <w:marTop w:val="0"/>
                  <w:marBottom w:val="0"/>
                  <w:divBdr>
                    <w:top w:val="none" w:sz="0" w:space="0" w:color="auto"/>
                    <w:left w:val="none" w:sz="0" w:space="0" w:color="auto"/>
                    <w:bottom w:val="none" w:sz="0" w:space="0" w:color="auto"/>
                    <w:right w:val="none" w:sz="0" w:space="0" w:color="auto"/>
                  </w:divBdr>
                </w:div>
                <w:div w:id="1501235549">
                  <w:marLeft w:val="0"/>
                  <w:marRight w:val="0"/>
                  <w:marTop w:val="0"/>
                  <w:marBottom w:val="0"/>
                  <w:divBdr>
                    <w:top w:val="none" w:sz="0" w:space="0" w:color="auto"/>
                    <w:left w:val="none" w:sz="0" w:space="0" w:color="auto"/>
                    <w:bottom w:val="none" w:sz="0" w:space="0" w:color="auto"/>
                    <w:right w:val="none" w:sz="0" w:space="0" w:color="auto"/>
                  </w:divBdr>
                  <w:divsChild>
                    <w:div w:id="14672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601">
              <w:marLeft w:val="0"/>
              <w:marRight w:val="0"/>
              <w:marTop w:val="0"/>
              <w:marBottom w:val="0"/>
              <w:divBdr>
                <w:top w:val="none" w:sz="0" w:space="0" w:color="auto"/>
                <w:left w:val="none" w:sz="0" w:space="0" w:color="auto"/>
                <w:bottom w:val="none" w:sz="0" w:space="0" w:color="auto"/>
                <w:right w:val="none" w:sz="0" w:space="0" w:color="auto"/>
              </w:divBdr>
            </w:div>
            <w:div w:id="1866481764">
              <w:marLeft w:val="0"/>
              <w:marRight w:val="0"/>
              <w:marTop w:val="0"/>
              <w:marBottom w:val="0"/>
              <w:divBdr>
                <w:top w:val="none" w:sz="0" w:space="0" w:color="auto"/>
                <w:left w:val="none" w:sz="0" w:space="0" w:color="auto"/>
                <w:bottom w:val="none" w:sz="0" w:space="0" w:color="auto"/>
                <w:right w:val="none" w:sz="0" w:space="0" w:color="auto"/>
              </w:divBdr>
            </w:div>
          </w:divsChild>
        </w:div>
        <w:div w:id="74863145">
          <w:marLeft w:val="0"/>
          <w:marRight w:val="0"/>
          <w:marTop w:val="0"/>
          <w:marBottom w:val="0"/>
          <w:divBdr>
            <w:top w:val="none" w:sz="0" w:space="0" w:color="auto"/>
            <w:left w:val="none" w:sz="0" w:space="0" w:color="auto"/>
            <w:bottom w:val="none" w:sz="0" w:space="0" w:color="auto"/>
            <w:right w:val="none" w:sz="0" w:space="0" w:color="auto"/>
          </w:divBdr>
        </w:div>
      </w:divsChild>
    </w:div>
    <w:div w:id="1628925321">
      <w:bodyDiv w:val="1"/>
      <w:marLeft w:val="0"/>
      <w:marRight w:val="0"/>
      <w:marTop w:val="0"/>
      <w:marBottom w:val="0"/>
      <w:divBdr>
        <w:top w:val="none" w:sz="0" w:space="0" w:color="auto"/>
        <w:left w:val="none" w:sz="0" w:space="0" w:color="auto"/>
        <w:bottom w:val="none" w:sz="0" w:space="0" w:color="auto"/>
        <w:right w:val="none" w:sz="0" w:space="0" w:color="auto"/>
      </w:divBdr>
      <w:divsChild>
        <w:div w:id="1624924073">
          <w:marLeft w:val="0"/>
          <w:marRight w:val="0"/>
          <w:marTop w:val="0"/>
          <w:marBottom w:val="160"/>
          <w:divBdr>
            <w:top w:val="none" w:sz="0" w:space="0" w:color="auto"/>
            <w:left w:val="none" w:sz="0" w:space="0" w:color="auto"/>
            <w:bottom w:val="none" w:sz="0" w:space="0" w:color="auto"/>
            <w:right w:val="none" w:sz="0" w:space="0" w:color="auto"/>
          </w:divBdr>
        </w:div>
        <w:div w:id="1576163685">
          <w:marLeft w:val="0"/>
          <w:marRight w:val="0"/>
          <w:marTop w:val="0"/>
          <w:marBottom w:val="160"/>
          <w:divBdr>
            <w:top w:val="none" w:sz="0" w:space="0" w:color="auto"/>
            <w:left w:val="none" w:sz="0" w:space="0" w:color="auto"/>
            <w:bottom w:val="none" w:sz="0" w:space="0" w:color="auto"/>
            <w:right w:val="none" w:sz="0" w:space="0" w:color="auto"/>
          </w:divBdr>
        </w:div>
        <w:div w:id="198007261">
          <w:marLeft w:val="0"/>
          <w:marRight w:val="0"/>
          <w:marTop w:val="0"/>
          <w:marBottom w:val="160"/>
          <w:divBdr>
            <w:top w:val="none" w:sz="0" w:space="0" w:color="auto"/>
            <w:left w:val="none" w:sz="0" w:space="0" w:color="auto"/>
            <w:bottom w:val="none" w:sz="0" w:space="0" w:color="auto"/>
            <w:right w:val="none" w:sz="0" w:space="0" w:color="auto"/>
          </w:divBdr>
        </w:div>
        <w:div w:id="1640181631">
          <w:marLeft w:val="0"/>
          <w:marRight w:val="0"/>
          <w:marTop w:val="0"/>
          <w:marBottom w:val="160"/>
          <w:divBdr>
            <w:top w:val="none" w:sz="0" w:space="0" w:color="auto"/>
            <w:left w:val="none" w:sz="0" w:space="0" w:color="auto"/>
            <w:bottom w:val="none" w:sz="0" w:space="0" w:color="auto"/>
            <w:right w:val="none" w:sz="0" w:space="0" w:color="auto"/>
          </w:divBdr>
        </w:div>
        <w:div w:id="622347302">
          <w:marLeft w:val="0"/>
          <w:marRight w:val="0"/>
          <w:marTop w:val="0"/>
          <w:marBottom w:val="160"/>
          <w:divBdr>
            <w:top w:val="none" w:sz="0" w:space="0" w:color="auto"/>
            <w:left w:val="none" w:sz="0" w:space="0" w:color="auto"/>
            <w:bottom w:val="none" w:sz="0" w:space="0" w:color="auto"/>
            <w:right w:val="none" w:sz="0" w:space="0" w:color="auto"/>
          </w:divBdr>
        </w:div>
        <w:div w:id="477113569">
          <w:marLeft w:val="0"/>
          <w:marRight w:val="0"/>
          <w:marTop w:val="0"/>
          <w:marBottom w:val="160"/>
          <w:divBdr>
            <w:top w:val="none" w:sz="0" w:space="0" w:color="auto"/>
            <w:left w:val="none" w:sz="0" w:space="0" w:color="auto"/>
            <w:bottom w:val="none" w:sz="0" w:space="0" w:color="auto"/>
            <w:right w:val="none" w:sz="0" w:space="0" w:color="auto"/>
          </w:divBdr>
        </w:div>
      </w:divsChild>
    </w:div>
    <w:div w:id="1879391739">
      <w:bodyDiv w:val="1"/>
      <w:marLeft w:val="0"/>
      <w:marRight w:val="0"/>
      <w:marTop w:val="0"/>
      <w:marBottom w:val="0"/>
      <w:divBdr>
        <w:top w:val="none" w:sz="0" w:space="0" w:color="auto"/>
        <w:left w:val="none" w:sz="0" w:space="0" w:color="auto"/>
        <w:bottom w:val="none" w:sz="0" w:space="0" w:color="auto"/>
        <w:right w:val="none" w:sz="0" w:space="0" w:color="auto"/>
      </w:divBdr>
      <w:divsChild>
        <w:div w:id="992417769">
          <w:marLeft w:val="0"/>
          <w:marRight w:val="0"/>
          <w:marTop w:val="0"/>
          <w:marBottom w:val="0"/>
          <w:divBdr>
            <w:top w:val="none" w:sz="0" w:space="0" w:color="auto"/>
            <w:left w:val="none" w:sz="0" w:space="0" w:color="auto"/>
            <w:bottom w:val="none" w:sz="0" w:space="0" w:color="auto"/>
            <w:right w:val="none" w:sz="0" w:space="0" w:color="auto"/>
          </w:divBdr>
        </w:div>
        <w:div w:id="1917470541">
          <w:marLeft w:val="0"/>
          <w:marRight w:val="0"/>
          <w:marTop w:val="0"/>
          <w:marBottom w:val="0"/>
          <w:divBdr>
            <w:top w:val="none" w:sz="0" w:space="0" w:color="auto"/>
            <w:left w:val="none" w:sz="0" w:space="0" w:color="auto"/>
            <w:bottom w:val="none" w:sz="0" w:space="0" w:color="auto"/>
            <w:right w:val="none" w:sz="0" w:space="0" w:color="auto"/>
          </w:divBdr>
        </w:div>
        <w:div w:id="1076510289">
          <w:marLeft w:val="0"/>
          <w:marRight w:val="0"/>
          <w:marTop w:val="0"/>
          <w:marBottom w:val="0"/>
          <w:divBdr>
            <w:top w:val="none" w:sz="0" w:space="0" w:color="auto"/>
            <w:left w:val="none" w:sz="0" w:space="0" w:color="auto"/>
            <w:bottom w:val="none" w:sz="0" w:space="0" w:color="auto"/>
            <w:right w:val="none" w:sz="0" w:space="0" w:color="auto"/>
          </w:divBdr>
          <w:divsChild>
            <w:div w:id="1320616972">
              <w:marLeft w:val="0"/>
              <w:marRight w:val="0"/>
              <w:marTop w:val="0"/>
              <w:marBottom w:val="0"/>
              <w:divBdr>
                <w:top w:val="none" w:sz="0" w:space="0" w:color="auto"/>
                <w:left w:val="none" w:sz="0" w:space="0" w:color="auto"/>
                <w:bottom w:val="none" w:sz="0" w:space="0" w:color="auto"/>
                <w:right w:val="none" w:sz="0" w:space="0" w:color="auto"/>
              </w:divBdr>
            </w:div>
            <w:div w:id="610087951">
              <w:marLeft w:val="0"/>
              <w:marRight w:val="0"/>
              <w:marTop w:val="0"/>
              <w:marBottom w:val="0"/>
              <w:divBdr>
                <w:top w:val="none" w:sz="0" w:space="0" w:color="auto"/>
                <w:left w:val="none" w:sz="0" w:space="0" w:color="auto"/>
                <w:bottom w:val="none" w:sz="0" w:space="0" w:color="auto"/>
                <w:right w:val="none" w:sz="0" w:space="0" w:color="auto"/>
              </w:divBdr>
              <w:divsChild>
                <w:div w:id="1436048786">
                  <w:marLeft w:val="0"/>
                  <w:marRight w:val="0"/>
                  <w:marTop w:val="0"/>
                  <w:marBottom w:val="0"/>
                  <w:divBdr>
                    <w:top w:val="none" w:sz="0" w:space="0" w:color="auto"/>
                    <w:left w:val="none" w:sz="0" w:space="0" w:color="auto"/>
                    <w:bottom w:val="none" w:sz="0" w:space="0" w:color="auto"/>
                    <w:right w:val="none" w:sz="0" w:space="0" w:color="auto"/>
                  </w:divBdr>
                </w:div>
                <w:div w:id="505245676">
                  <w:marLeft w:val="0"/>
                  <w:marRight w:val="0"/>
                  <w:marTop w:val="0"/>
                  <w:marBottom w:val="0"/>
                  <w:divBdr>
                    <w:top w:val="none" w:sz="0" w:space="0" w:color="auto"/>
                    <w:left w:val="none" w:sz="0" w:space="0" w:color="auto"/>
                    <w:bottom w:val="none" w:sz="0" w:space="0" w:color="auto"/>
                    <w:right w:val="none" w:sz="0" w:space="0" w:color="auto"/>
                  </w:divBdr>
                  <w:divsChild>
                    <w:div w:id="1627009472">
                      <w:marLeft w:val="0"/>
                      <w:marRight w:val="0"/>
                      <w:marTop w:val="0"/>
                      <w:marBottom w:val="0"/>
                      <w:divBdr>
                        <w:top w:val="none" w:sz="0" w:space="0" w:color="auto"/>
                        <w:left w:val="none" w:sz="0" w:space="0" w:color="auto"/>
                        <w:bottom w:val="none" w:sz="0" w:space="0" w:color="auto"/>
                        <w:right w:val="none" w:sz="0" w:space="0" w:color="auto"/>
                      </w:divBdr>
                    </w:div>
                    <w:div w:id="1723359973">
                      <w:marLeft w:val="0"/>
                      <w:marRight w:val="0"/>
                      <w:marTop w:val="0"/>
                      <w:marBottom w:val="0"/>
                      <w:divBdr>
                        <w:top w:val="none" w:sz="0" w:space="0" w:color="auto"/>
                        <w:left w:val="none" w:sz="0" w:space="0" w:color="auto"/>
                        <w:bottom w:val="none" w:sz="0" w:space="0" w:color="auto"/>
                        <w:right w:val="none" w:sz="0" w:space="0" w:color="auto"/>
                      </w:divBdr>
                    </w:div>
                    <w:div w:id="1974015008">
                      <w:marLeft w:val="0"/>
                      <w:marRight w:val="0"/>
                      <w:marTop w:val="0"/>
                      <w:marBottom w:val="0"/>
                      <w:divBdr>
                        <w:top w:val="none" w:sz="0" w:space="0" w:color="auto"/>
                        <w:left w:val="none" w:sz="0" w:space="0" w:color="auto"/>
                        <w:bottom w:val="none" w:sz="0" w:space="0" w:color="auto"/>
                        <w:right w:val="none" w:sz="0" w:space="0" w:color="auto"/>
                      </w:divBdr>
                    </w:div>
                  </w:divsChild>
                </w:div>
                <w:div w:id="1534537935">
                  <w:marLeft w:val="0"/>
                  <w:marRight w:val="0"/>
                  <w:marTop w:val="0"/>
                  <w:marBottom w:val="0"/>
                  <w:divBdr>
                    <w:top w:val="none" w:sz="0" w:space="0" w:color="auto"/>
                    <w:left w:val="none" w:sz="0" w:space="0" w:color="auto"/>
                    <w:bottom w:val="none" w:sz="0" w:space="0" w:color="auto"/>
                    <w:right w:val="none" w:sz="0" w:space="0" w:color="auto"/>
                  </w:divBdr>
                </w:div>
                <w:div w:id="1682079569">
                  <w:marLeft w:val="0"/>
                  <w:marRight w:val="0"/>
                  <w:marTop w:val="0"/>
                  <w:marBottom w:val="0"/>
                  <w:divBdr>
                    <w:top w:val="none" w:sz="0" w:space="0" w:color="auto"/>
                    <w:left w:val="none" w:sz="0" w:space="0" w:color="auto"/>
                    <w:bottom w:val="none" w:sz="0" w:space="0" w:color="auto"/>
                    <w:right w:val="none" w:sz="0" w:space="0" w:color="auto"/>
                  </w:divBdr>
                  <w:divsChild>
                    <w:div w:id="882524219">
                      <w:marLeft w:val="0"/>
                      <w:marRight w:val="0"/>
                      <w:marTop w:val="0"/>
                      <w:marBottom w:val="0"/>
                      <w:divBdr>
                        <w:top w:val="none" w:sz="0" w:space="0" w:color="auto"/>
                        <w:left w:val="none" w:sz="0" w:space="0" w:color="auto"/>
                        <w:bottom w:val="none" w:sz="0" w:space="0" w:color="auto"/>
                        <w:right w:val="none" w:sz="0" w:space="0" w:color="auto"/>
                      </w:divBdr>
                    </w:div>
                    <w:div w:id="2079286295">
                      <w:marLeft w:val="0"/>
                      <w:marRight w:val="0"/>
                      <w:marTop w:val="0"/>
                      <w:marBottom w:val="0"/>
                      <w:divBdr>
                        <w:top w:val="none" w:sz="0" w:space="0" w:color="auto"/>
                        <w:left w:val="none" w:sz="0" w:space="0" w:color="auto"/>
                        <w:bottom w:val="none" w:sz="0" w:space="0" w:color="auto"/>
                        <w:right w:val="none" w:sz="0" w:space="0" w:color="auto"/>
                      </w:divBdr>
                    </w:div>
                  </w:divsChild>
                </w:div>
                <w:div w:id="985161018">
                  <w:marLeft w:val="0"/>
                  <w:marRight w:val="0"/>
                  <w:marTop w:val="0"/>
                  <w:marBottom w:val="0"/>
                  <w:divBdr>
                    <w:top w:val="none" w:sz="0" w:space="0" w:color="auto"/>
                    <w:left w:val="none" w:sz="0" w:space="0" w:color="auto"/>
                    <w:bottom w:val="none" w:sz="0" w:space="0" w:color="auto"/>
                    <w:right w:val="none" w:sz="0" w:space="0" w:color="auto"/>
                  </w:divBdr>
                </w:div>
              </w:divsChild>
            </w:div>
            <w:div w:id="202210743">
              <w:marLeft w:val="0"/>
              <w:marRight w:val="0"/>
              <w:marTop w:val="0"/>
              <w:marBottom w:val="0"/>
              <w:divBdr>
                <w:top w:val="none" w:sz="0" w:space="0" w:color="auto"/>
                <w:left w:val="none" w:sz="0" w:space="0" w:color="auto"/>
                <w:bottom w:val="none" w:sz="0" w:space="0" w:color="auto"/>
                <w:right w:val="none" w:sz="0" w:space="0" w:color="auto"/>
              </w:divBdr>
            </w:div>
            <w:div w:id="245530294">
              <w:marLeft w:val="0"/>
              <w:marRight w:val="0"/>
              <w:marTop w:val="0"/>
              <w:marBottom w:val="0"/>
              <w:divBdr>
                <w:top w:val="none" w:sz="0" w:space="0" w:color="auto"/>
                <w:left w:val="none" w:sz="0" w:space="0" w:color="auto"/>
                <w:bottom w:val="none" w:sz="0" w:space="0" w:color="auto"/>
                <w:right w:val="none" w:sz="0" w:space="0" w:color="auto"/>
              </w:divBdr>
            </w:div>
            <w:div w:id="1176963023">
              <w:marLeft w:val="0"/>
              <w:marRight w:val="0"/>
              <w:marTop w:val="0"/>
              <w:marBottom w:val="0"/>
              <w:divBdr>
                <w:top w:val="none" w:sz="0" w:space="0" w:color="auto"/>
                <w:left w:val="none" w:sz="0" w:space="0" w:color="auto"/>
                <w:bottom w:val="none" w:sz="0" w:space="0" w:color="auto"/>
                <w:right w:val="none" w:sz="0" w:space="0" w:color="auto"/>
              </w:divBdr>
              <w:divsChild>
                <w:div w:id="664475181">
                  <w:marLeft w:val="0"/>
                  <w:marRight w:val="0"/>
                  <w:marTop w:val="0"/>
                  <w:marBottom w:val="0"/>
                  <w:divBdr>
                    <w:top w:val="none" w:sz="0" w:space="0" w:color="auto"/>
                    <w:left w:val="none" w:sz="0" w:space="0" w:color="auto"/>
                    <w:bottom w:val="none" w:sz="0" w:space="0" w:color="auto"/>
                    <w:right w:val="none" w:sz="0" w:space="0" w:color="auto"/>
                  </w:divBdr>
                </w:div>
                <w:div w:id="412356092">
                  <w:marLeft w:val="0"/>
                  <w:marRight w:val="0"/>
                  <w:marTop w:val="0"/>
                  <w:marBottom w:val="0"/>
                  <w:divBdr>
                    <w:top w:val="none" w:sz="0" w:space="0" w:color="auto"/>
                    <w:left w:val="none" w:sz="0" w:space="0" w:color="auto"/>
                    <w:bottom w:val="none" w:sz="0" w:space="0" w:color="auto"/>
                    <w:right w:val="none" w:sz="0" w:space="0" w:color="auto"/>
                  </w:divBdr>
                </w:div>
                <w:div w:id="548149188">
                  <w:marLeft w:val="0"/>
                  <w:marRight w:val="0"/>
                  <w:marTop w:val="0"/>
                  <w:marBottom w:val="0"/>
                  <w:divBdr>
                    <w:top w:val="none" w:sz="0" w:space="0" w:color="auto"/>
                    <w:left w:val="none" w:sz="0" w:space="0" w:color="auto"/>
                    <w:bottom w:val="none" w:sz="0" w:space="0" w:color="auto"/>
                    <w:right w:val="none" w:sz="0" w:space="0" w:color="auto"/>
                  </w:divBdr>
                </w:div>
                <w:div w:id="257100021">
                  <w:marLeft w:val="0"/>
                  <w:marRight w:val="0"/>
                  <w:marTop w:val="0"/>
                  <w:marBottom w:val="0"/>
                  <w:divBdr>
                    <w:top w:val="none" w:sz="0" w:space="0" w:color="auto"/>
                    <w:left w:val="none" w:sz="0" w:space="0" w:color="auto"/>
                    <w:bottom w:val="none" w:sz="0" w:space="0" w:color="auto"/>
                    <w:right w:val="none" w:sz="0" w:space="0" w:color="auto"/>
                  </w:divBdr>
                </w:div>
                <w:div w:id="548105233">
                  <w:marLeft w:val="0"/>
                  <w:marRight w:val="0"/>
                  <w:marTop w:val="0"/>
                  <w:marBottom w:val="0"/>
                  <w:divBdr>
                    <w:top w:val="none" w:sz="0" w:space="0" w:color="auto"/>
                    <w:left w:val="none" w:sz="0" w:space="0" w:color="auto"/>
                    <w:bottom w:val="none" w:sz="0" w:space="0" w:color="auto"/>
                    <w:right w:val="none" w:sz="0" w:space="0" w:color="auto"/>
                  </w:divBdr>
                </w:div>
                <w:div w:id="439879839">
                  <w:marLeft w:val="0"/>
                  <w:marRight w:val="0"/>
                  <w:marTop w:val="0"/>
                  <w:marBottom w:val="0"/>
                  <w:divBdr>
                    <w:top w:val="none" w:sz="0" w:space="0" w:color="auto"/>
                    <w:left w:val="none" w:sz="0" w:space="0" w:color="auto"/>
                    <w:bottom w:val="none" w:sz="0" w:space="0" w:color="auto"/>
                    <w:right w:val="none" w:sz="0" w:space="0" w:color="auto"/>
                  </w:divBdr>
                </w:div>
                <w:div w:id="350110879">
                  <w:marLeft w:val="0"/>
                  <w:marRight w:val="0"/>
                  <w:marTop w:val="0"/>
                  <w:marBottom w:val="0"/>
                  <w:divBdr>
                    <w:top w:val="none" w:sz="0" w:space="0" w:color="auto"/>
                    <w:left w:val="none" w:sz="0" w:space="0" w:color="auto"/>
                    <w:bottom w:val="none" w:sz="0" w:space="0" w:color="auto"/>
                    <w:right w:val="none" w:sz="0" w:space="0" w:color="auto"/>
                  </w:divBdr>
                </w:div>
                <w:div w:id="766652119">
                  <w:marLeft w:val="0"/>
                  <w:marRight w:val="0"/>
                  <w:marTop w:val="0"/>
                  <w:marBottom w:val="0"/>
                  <w:divBdr>
                    <w:top w:val="none" w:sz="0" w:space="0" w:color="auto"/>
                    <w:left w:val="none" w:sz="0" w:space="0" w:color="auto"/>
                    <w:bottom w:val="none" w:sz="0" w:space="0" w:color="auto"/>
                    <w:right w:val="none" w:sz="0" w:space="0" w:color="auto"/>
                  </w:divBdr>
                </w:div>
                <w:div w:id="1023672569">
                  <w:marLeft w:val="0"/>
                  <w:marRight w:val="0"/>
                  <w:marTop w:val="0"/>
                  <w:marBottom w:val="0"/>
                  <w:divBdr>
                    <w:top w:val="none" w:sz="0" w:space="0" w:color="auto"/>
                    <w:left w:val="none" w:sz="0" w:space="0" w:color="auto"/>
                    <w:bottom w:val="none" w:sz="0" w:space="0" w:color="auto"/>
                    <w:right w:val="none" w:sz="0" w:space="0" w:color="auto"/>
                  </w:divBdr>
                </w:div>
              </w:divsChild>
            </w:div>
            <w:div w:id="690111572">
              <w:marLeft w:val="0"/>
              <w:marRight w:val="0"/>
              <w:marTop w:val="0"/>
              <w:marBottom w:val="0"/>
              <w:divBdr>
                <w:top w:val="none" w:sz="0" w:space="0" w:color="auto"/>
                <w:left w:val="none" w:sz="0" w:space="0" w:color="auto"/>
                <w:bottom w:val="none" w:sz="0" w:space="0" w:color="auto"/>
                <w:right w:val="none" w:sz="0" w:space="0" w:color="auto"/>
              </w:divBdr>
            </w:div>
            <w:div w:id="970744910">
              <w:marLeft w:val="0"/>
              <w:marRight w:val="0"/>
              <w:marTop w:val="0"/>
              <w:marBottom w:val="0"/>
              <w:divBdr>
                <w:top w:val="none" w:sz="0" w:space="0" w:color="auto"/>
                <w:left w:val="none" w:sz="0" w:space="0" w:color="auto"/>
                <w:bottom w:val="none" w:sz="0" w:space="0" w:color="auto"/>
                <w:right w:val="none" w:sz="0" w:space="0" w:color="auto"/>
              </w:divBdr>
              <w:divsChild>
                <w:div w:id="1743332795">
                  <w:marLeft w:val="0"/>
                  <w:marRight w:val="0"/>
                  <w:marTop w:val="0"/>
                  <w:marBottom w:val="0"/>
                  <w:divBdr>
                    <w:top w:val="none" w:sz="0" w:space="0" w:color="auto"/>
                    <w:left w:val="none" w:sz="0" w:space="0" w:color="auto"/>
                    <w:bottom w:val="none" w:sz="0" w:space="0" w:color="auto"/>
                    <w:right w:val="none" w:sz="0" w:space="0" w:color="auto"/>
                  </w:divBdr>
                </w:div>
                <w:div w:id="559557474">
                  <w:marLeft w:val="0"/>
                  <w:marRight w:val="0"/>
                  <w:marTop w:val="0"/>
                  <w:marBottom w:val="0"/>
                  <w:divBdr>
                    <w:top w:val="none" w:sz="0" w:space="0" w:color="auto"/>
                    <w:left w:val="none" w:sz="0" w:space="0" w:color="auto"/>
                    <w:bottom w:val="none" w:sz="0" w:space="0" w:color="auto"/>
                    <w:right w:val="none" w:sz="0" w:space="0" w:color="auto"/>
                  </w:divBdr>
                  <w:divsChild>
                    <w:div w:id="457837002">
                      <w:marLeft w:val="0"/>
                      <w:marRight w:val="0"/>
                      <w:marTop w:val="0"/>
                      <w:marBottom w:val="0"/>
                      <w:divBdr>
                        <w:top w:val="none" w:sz="0" w:space="0" w:color="auto"/>
                        <w:left w:val="none" w:sz="0" w:space="0" w:color="auto"/>
                        <w:bottom w:val="none" w:sz="0" w:space="0" w:color="auto"/>
                        <w:right w:val="none" w:sz="0" w:space="0" w:color="auto"/>
                      </w:divBdr>
                    </w:div>
                  </w:divsChild>
                </w:div>
                <w:div w:id="1044135844">
                  <w:marLeft w:val="0"/>
                  <w:marRight w:val="0"/>
                  <w:marTop w:val="0"/>
                  <w:marBottom w:val="0"/>
                  <w:divBdr>
                    <w:top w:val="none" w:sz="0" w:space="0" w:color="auto"/>
                    <w:left w:val="none" w:sz="0" w:space="0" w:color="auto"/>
                    <w:bottom w:val="none" w:sz="0" w:space="0" w:color="auto"/>
                    <w:right w:val="none" w:sz="0" w:space="0" w:color="auto"/>
                  </w:divBdr>
                </w:div>
                <w:div w:id="859704365">
                  <w:marLeft w:val="0"/>
                  <w:marRight w:val="0"/>
                  <w:marTop w:val="0"/>
                  <w:marBottom w:val="0"/>
                  <w:divBdr>
                    <w:top w:val="none" w:sz="0" w:space="0" w:color="auto"/>
                    <w:left w:val="none" w:sz="0" w:space="0" w:color="auto"/>
                    <w:bottom w:val="none" w:sz="0" w:space="0" w:color="auto"/>
                    <w:right w:val="none" w:sz="0" w:space="0" w:color="auto"/>
                  </w:divBdr>
                  <w:divsChild>
                    <w:div w:id="217131866">
                      <w:marLeft w:val="0"/>
                      <w:marRight w:val="0"/>
                      <w:marTop w:val="0"/>
                      <w:marBottom w:val="0"/>
                      <w:divBdr>
                        <w:top w:val="none" w:sz="0" w:space="0" w:color="auto"/>
                        <w:left w:val="none" w:sz="0" w:space="0" w:color="auto"/>
                        <w:bottom w:val="none" w:sz="0" w:space="0" w:color="auto"/>
                        <w:right w:val="none" w:sz="0" w:space="0" w:color="auto"/>
                      </w:divBdr>
                    </w:div>
                  </w:divsChild>
                </w:div>
                <w:div w:id="399211425">
                  <w:marLeft w:val="0"/>
                  <w:marRight w:val="0"/>
                  <w:marTop w:val="0"/>
                  <w:marBottom w:val="0"/>
                  <w:divBdr>
                    <w:top w:val="none" w:sz="0" w:space="0" w:color="auto"/>
                    <w:left w:val="none" w:sz="0" w:space="0" w:color="auto"/>
                    <w:bottom w:val="none" w:sz="0" w:space="0" w:color="auto"/>
                    <w:right w:val="none" w:sz="0" w:space="0" w:color="auto"/>
                  </w:divBdr>
                </w:div>
                <w:div w:id="1351181318">
                  <w:marLeft w:val="0"/>
                  <w:marRight w:val="0"/>
                  <w:marTop w:val="0"/>
                  <w:marBottom w:val="0"/>
                  <w:divBdr>
                    <w:top w:val="none" w:sz="0" w:space="0" w:color="auto"/>
                    <w:left w:val="none" w:sz="0" w:space="0" w:color="auto"/>
                    <w:bottom w:val="none" w:sz="0" w:space="0" w:color="auto"/>
                    <w:right w:val="none" w:sz="0" w:space="0" w:color="auto"/>
                  </w:divBdr>
                  <w:divsChild>
                    <w:div w:id="2137065288">
                      <w:marLeft w:val="0"/>
                      <w:marRight w:val="0"/>
                      <w:marTop w:val="0"/>
                      <w:marBottom w:val="0"/>
                      <w:divBdr>
                        <w:top w:val="none" w:sz="0" w:space="0" w:color="auto"/>
                        <w:left w:val="none" w:sz="0" w:space="0" w:color="auto"/>
                        <w:bottom w:val="none" w:sz="0" w:space="0" w:color="auto"/>
                        <w:right w:val="none" w:sz="0" w:space="0" w:color="auto"/>
                      </w:divBdr>
                    </w:div>
                  </w:divsChild>
                </w:div>
                <w:div w:id="360715663">
                  <w:marLeft w:val="0"/>
                  <w:marRight w:val="0"/>
                  <w:marTop w:val="0"/>
                  <w:marBottom w:val="0"/>
                  <w:divBdr>
                    <w:top w:val="none" w:sz="0" w:space="0" w:color="auto"/>
                    <w:left w:val="none" w:sz="0" w:space="0" w:color="auto"/>
                    <w:bottom w:val="none" w:sz="0" w:space="0" w:color="auto"/>
                    <w:right w:val="none" w:sz="0" w:space="0" w:color="auto"/>
                  </w:divBdr>
                </w:div>
                <w:div w:id="1061447448">
                  <w:marLeft w:val="0"/>
                  <w:marRight w:val="0"/>
                  <w:marTop w:val="0"/>
                  <w:marBottom w:val="0"/>
                  <w:divBdr>
                    <w:top w:val="none" w:sz="0" w:space="0" w:color="auto"/>
                    <w:left w:val="none" w:sz="0" w:space="0" w:color="auto"/>
                    <w:bottom w:val="none" w:sz="0" w:space="0" w:color="auto"/>
                    <w:right w:val="none" w:sz="0" w:space="0" w:color="auto"/>
                  </w:divBdr>
                  <w:divsChild>
                    <w:div w:id="3944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34">
              <w:marLeft w:val="0"/>
              <w:marRight w:val="0"/>
              <w:marTop w:val="0"/>
              <w:marBottom w:val="0"/>
              <w:divBdr>
                <w:top w:val="none" w:sz="0" w:space="0" w:color="auto"/>
                <w:left w:val="none" w:sz="0" w:space="0" w:color="auto"/>
                <w:bottom w:val="none" w:sz="0" w:space="0" w:color="auto"/>
                <w:right w:val="none" w:sz="0" w:space="0" w:color="auto"/>
              </w:divBdr>
            </w:div>
            <w:div w:id="1859083519">
              <w:marLeft w:val="0"/>
              <w:marRight w:val="0"/>
              <w:marTop w:val="0"/>
              <w:marBottom w:val="0"/>
              <w:divBdr>
                <w:top w:val="none" w:sz="0" w:space="0" w:color="auto"/>
                <w:left w:val="none" w:sz="0" w:space="0" w:color="auto"/>
                <w:bottom w:val="none" w:sz="0" w:space="0" w:color="auto"/>
                <w:right w:val="none" w:sz="0" w:space="0" w:color="auto"/>
              </w:divBdr>
            </w:div>
          </w:divsChild>
        </w:div>
        <w:div w:id="191150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4" ma:contentTypeDescription="Create a new document." ma:contentTypeScope="" ma:versionID="fe4461dd5c1991a5517ed53256ffeadc">
  <xsd:schema xmlns:xsd="http://www.w3.org/2001/XMLSchema" xmlns:xs="http://www.w3.org/2001/XMLSchema" xmlns:p="http://schemas.microsoft.com/office/2006/metadata/properties" xmlns:ns2="4fe7de6c-ca55-4eeb-8724-7336d309c827" targetNamespace="http://schemas.microsoft.com/office/2006/metadata/properties" ma:root="true" ma:fieldsID="03d386dbe7237ee087a870477f5be3ce" ns2:_="">
    <xsd:import namespace="4fe7de6c-ca55-4eeb-8724-7336d309c8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de6c-ca55-4eeb-8724-7336d309c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3D351-AEE6-4861-9A0F-402985A3FBB3}"/>
</file>

<file path=customXml/itemProps2.xml><?xml version="1.0" encoding="utf-8"?>
<ds:datastoreItem xmlns:ds="http://schemas.openxmlformats.org/officeDocument/2006/customXml" ds:itemID="{950F9073-FAEA-4BD8-A6F9-DAF8259765D9}"/>
</file>

<file path=customXml/itemProps3.xml><?xml version="1.0" encoding="utf-8"?>
<ds:datastoreItem xmlns:ds="http://schemas.openxmlformats.org/officeDocument/2006/customXml" ds:itemID="{3DDFA96A-FB9C-4BEE-BA8E-F4756F31425F}"/>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Wood</dc:creator>
  <cp:keywords/>
  <dc:description/>
  <cp:lastModifiedBy>Samantha Holland</cp:lastModifiedBy>
  <cp:revision>2</cp:revision>
  <dcterms:created xsi:type="dcterms:W3CDTF">2019-07-31T15:20:00Z</dcterms:created>
  <dcterms:modified xsi:type="dcterms:W3CDTF">2019-07-31T15:20:00Z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